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104F5" w14:textId="33172887" w:rsidR="00D56F2F" w:rsidRDefault="00337202">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7-e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F90056" w:rsidRPr="00F90056">
        <w:rPr>
          <w:rFonts w:ascii="Arial" w:eastAsia="MS Mincho" w:hAnsi="Arial" w:cs="Arial"/>
          <w:b/>
          <w:bCs/>
          <w:sz w:val="28"/>
          <w:lang w:eastAsia="ja-JP"/>
        </w:rPr>
        <w:t>R1-2112553</w:t>
      </w:r>
    </w:p>
    <w:p w14:paraId="46F8013F" w14:textId="77777777" w:rsidR="00D56F2F" w:rsidRDefault="00337202">
      <w:pPr>
        <w:pStyle w:val="TdocHeader2"/>
        <w:rPr>
          <w:rFonts w:eastAsia="MS Mincho" w:cs="Arial"/>
          <w:bCs/>
          <w:sz w:val="28"/>
          <w:lang w:eastAsia="ja-JP"/>
        </w:rPr>
      </w:pPr>
      <w:r>
        <w:rPr>
          <w:rFonts w:eastAsia="MS Mincho" w:cs="Arial"/>
          <w:bCs/>
          <w:sz w:val="28"/>
          <w:lang w:eastAsia="ja-JP"/>
        </w:rPr>
        <w:t>e-Meeting, November 11th-19th, 2021</w:t>
      </w:r>
    </w:p>
    <w:p w14:paraId="3354AA59" w14:textId="77777777" w:rsidR="00D56F2F" w:rsidRDefault="00D56F2F">
      <w:pPr>
        <w:pBdr>
          <w:top w:val="single" w:sz="4" w:space="1" w:color="auto"/>
        </w:pBdr>
        <w:rPr>
          <w:b/>
          <w:kern w:val="2"/>
        </w:rPr>
      </w:pPr>
    </w:p>
    <w:p w14:paraId="5217F7B7" w14:textId="77777777" w:rsidR="00D56F2F" w:rsidRDefault="00337202">
      <w:pPr>
        <w:spacing w:after="60"/>
        <w:rPr>
          <w:b/>
          <w:kern w:val="2"/>
        </w:rPr>
      </w:pPr>
      <w:r>
        <w:rPr>
          <w:kern w:val="2"/>
        </w:rPr>
        <w:t>Agenda Item:</w:t>
      </w:r>
      <w:r>
        <w:rPr>
          <w:rFonts w:hint="eastAsia"/>
          <w:kern w:val="2"/>
        </w:rPr>
        <w:t xml:space="preserve"> </w:t>
      </w:r>
      <w:r>
        <w:rPr>
          <w:b/>
          <w:kern w:val="2"/>
        </w:rPr>
        <w:t>8.15.2</w:t>
      </w:r>
    </w:p>
    <w:p w14:paraId="7C870A15" w14:textId="77777777" w:rsidR="00D56F2F" w:rsidRDefault="00337202">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639AC954" w14:textId="77777777" w:rsidR="00D56F2F" w:rsidRDefault="00337202">
      <w:pPr>
        <w:spacing w:after="60"/>
        <w:rPr>
          <w:b/>
          <w:kern w:val="2"/>
        </w:rPr>
      </w:pPr>
      <w:r>
        <w:rPr>
          <w:kern w:val="2"/>
        </w:rPr>
        <w:t>Title:</w:t>
      </w:r>
      <w:r>
        <w:rPr>
          <w:b/>
          <w:kern w:val="2"/>
        </w:rPr>
        <w:tab/>
        <w:t>FL summary 2 of AI 8.15.2: Timing relationships for IoT-NTN</w:t>
      </w:r>
    </w:p>
    <w:p w14:paraId="442A858A" w14:textId="77777777" w:rsidR="00D56F2F" w:rsidRDefault="00337202">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rFonts w:ascii="Times" w:eastAsia="Batang" w:hAnsi="Times"/>
          <w:b/>
          <w:bCs/>
          <w:szCs w:val="24"/>
        </w:rPr>
      </w:sdtEndPr>
      <w:sdtContent>
        <w:p w14:paraId="2E51D9CC" w14:textId="77777777" w:rsidR="00D56F2F" w:rsidRDefault="00337202">
          <w:pPr>
            <w:pStyle w:val="TOCHeading1"/>
          </w:pPr>
          <w:r>
            <w:t>Table of Contents</w:t>
          </w:r>
        </w:p>
        <w:p w14:paraId="5D36BAE2" w14:textId="4F8AC139" w:rsidR="009D7E53" w:rsidRDefault="00337202">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87953075" w:history="1">
            <w:r w:rsidR="009D7E53" w:rsidRPr="007C76EC">
              <w:rPr>
                <w:rStyle w:val="Hyperlink"/>
                <w:noProof/>
                <w:lang w:val="en-US" w:eastAsia="zh-CN"/>
              </w:rPr>
              <w:t>1</w:t>
            </w:r>
            <w:r w:rsidR="009D7E53">
              <w:rPr>
                <w:rFonts w:asciiTheme="minorHAnsi" w:eastAsiaTheme="minorEastAsia" w:hAnsiTheme="minorHAnsi" w:cstheme="minorBidi"/>
                <w:noProof/>
                <w:sz w:val="22"/>
                <w:szCs w:val="22"/>
                <w:lang w:eastAsia="en-GB"/>
              </w:rPr>
              <w:tab/>
            </w:r>
            <w:r w:rsidR="009D7E53" w:rsidRPr="007C76EC">
              <w:rPr>
                <w:rStyle w:val="Hyperlink"/>
                <w:noProof/>
                <w:lang w:eastAsia="zh-CN"/>
              </w:rPr>
              <w:t>Introduction</w:t>
            </w:r>
            <w:r w:rsidR="009D7E53">
              <w:rPr>
                <w:noProof/>
                <w:webHidden/>
              </w:rPr>
              <w:tab/>
            </w:r>
            <w:r w:rsidR="009D7E53">
              <w:rPr>
                <w:noProof/>
                <w:webHidden/>
              </w:rPr>
              <w:fldChar w:fldCharType="begin"/>
            </w:r>
            <w:r w:rsidR="009D7E53">
              <w:rPr>
                <w:noProof/>
                <w:webHidden/>
              </w:rPr>
              <w:instrText xml:space="preserve"> PAGEREF _Toc87953075 \h </w:instrText>
            </w:r>
            <w:r w:rsidR="009D7E53">
              <w:rPr>
                <w:noProof/>
                <w:webHidden/>
              </w:rPr>
            </w:r>
            <w:r w:rsidR="009D7E53">
              <w:rPr>
                <w:noProof/>
                <w:webHidden/>
              </w:rPr>
              <w:fldChar w:fldCharType="separate"/>
            </w:r>
            <w:r w:rsidR="009D7E53">
              <w:rPr>
                <w:noProof/>
                <w:webHidden/>
              </w:rPr>
              <w:t>2</w:t>
            </w:r>
            <w:r w:rsidR="009D7E53">
              <w:rPr>
                <w:noProof/>
                <w:webHidden/>
              </w:rPr>
              <w:fldChar w:fldCharType="end"/>
            </w:r>
          </w:hyperlink>
        </w:p>
        <w:p w14:paraId="17AC4EBD" w14:textId="1EA61DB3" w:rsidR="009D7E53" w:rsidRDefault="009D7E5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7953076" w:history="1">
            <w:r w:rsidRPr="007C76EC">
              <w:rPr>
                <w:rStyle w:val="Hyperlink"/>
                <w:noProof/>
                <w:lang w:val="en-US" w:eastAsia="zh-CN"/>
              </w:rPr>
              <w:t>2</w:t>
            </w:r>
            <w:r>
              <w:rPr>
                <w:rFonts w:asciiTheme="minorHAnsi" w:eastAsiaTheme="minorEastAsia" w:hAnsiTheme="minorHAnsi" w:cstheme="minorBidi"/>
                <w:noProof/>
                <w:sz w:val="22"/>
                <w:szCs w:val="22"/>
                <w:lang w:eastAsia="en-GB"/>
              </w:rPr>
              <w:tab/>
            </w:r>
            <w:r w:rsidRPr="007C76EC">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_Toc87953076 \h </w:instrText>
            </w:r>
            <w:r>
              <w:rPr>
                <w:noProof/>
                <w:webHidden/>
              </w:rPr>
            </w:r>
            <w:r>
              <w:rPr>
                <w:noProof/>
                <w:webHidden/>
              </w:rPr>
              <w:fldChar w:fldCharType="separate"/>
            </w:r>
            <w:r>
              <w:rPr>
                <w:noProof/>
                <w:webHidden/>
              </w:rPr>
              <w:t>2</w:t>
            </w:r>
            <w:r>
              <w:rPr>
                <w:noProof/>
                <w:webHidden/>
              </w:rPr>
              <w:fldChar w:fldCharType="end"/>
            </w:r>
          </w:hyperlink>
        </w:p>
        <w:p w14:paraId="48556BF2" w14:textId="30D83CBA"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77" w:history="1">
            <w:r w:rsidRPr="007C76EC">
              <w:rPr>
                <w:rStyle w:val="Hyperlink"/>
                <w:rFonts w:ascii="Times New Roman" w:hAnsi="Times New Roman"/>
                <w:noProof/>
              </w:rPr>
              <w:t>2.1</w:t>
            </w:r>
            <w:r>
              <w:rPr>
                <w:rFonts w:asciiTheme="minorHAnsi" w:eastAsiaTheme="minorEastAsia" w:hAnsiTheme="minorHAnsi" w:cstheme="minorBidi"/>
                <w:noProof/>
                <w:sz w:val="22"/>
                <w:szCs w:val="22"/>
                <w:lang w:eastAsia="en-GB"/>
              </w:rPr>
              <w:tab/>
            </w:r>
            <w:r w:rsidRPr="007C76EC">
              <w:rPr>
                <w:rStyle w:val="Hyperlink"/>
                <w:noProof/>
              </w:rPr>
              <w:t>SECOND ROUND: Near consensus proposals</w:t>
            </w:r>
            <w:r>
              <w:rPr>
                <w:noProof/>
                <w:webHidden/>
              </w:rPr>
              <w:tab/>
            </w:r>
            <w:r>
              <w:rPr>
                <w:noProof/>
                <w:webHidden/>
              </w:rPr>
              <w:fldChar w:fldCharType="begin"/>
            </w:r>
            <w:r>
              <w:rPr>
                <w:noProof/>
                <w:webHidden/>
              </w:rPr>
              <w:instrText xml:space="preserve"> PAGEREF _Toc87953077 \h </w:instrText>
            </w:r>
            <w:r>
              <w:rPr>
                <w:noProof/>
                <w:webHidden/>
              </w:rPr>
            </w:r>
            <w:r>
              <w:rPr>
                <w:noProof/>
                <w:webHidden/>
              </w:rPr>
              <w:fldChar w:fldCharType="separate"/>
            </w:r>
            <w:r>
              <w:rPr>
                <w:noProof/>
                <w:webHidden/>
              </w:rPr>
              <w:t>2</w:t>
            </w:r>
            <w:r>
              <w:rPr>
                <w:noProof/>
                <w:webHidden/>
              </w:rPr>
              <w:fldChar w:fldCharType="end"/>
            </w:r>
          </w:hyperlink>
        </w:p>
        <w:p w14:paraId="101B011A" w14:textId="701F4A51" w:rsidR="009D7E53" w:rsidRDefault="009D7E5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7953078" w:history="1">
            <w:r w:rsidRPr="007C76EC">
              <w:rPr>
                <w:rStyle w:val="Hyperlink"/>
                <w:rFonts w:ascii="Times New Roman" w:hAnsi="Times New Roman"/>
                <w:noProof/>
                <w:lang w:val="en-US" w:eastAsia="en-GB"/>
              </w:rPr>
              <w:t>3</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Koffset and Kmac Handling</w:t>
            </w:r>
            <w:r>
              <w:rPr>
                <w:noProof/>
                <w:webHidden/>
              </w:rPr>
              <w:tab/>
            </w:r>
            <w:r>
              <w:rPr>
                <w:noProof/>
                <w:webHidden/>
              </w:rPr>
              <w:fldChar w:fldCharType="begin"/>
            </w:r>
            <w:r>
              <w:rPr>
                <w:noProof/>
                <w:webHidden/>
              </w:rPr>
              <w:instrText xml:space="preserve"> PAGEREF _Toc87953078 \h </w:instrText>
            </w:r>
            <w:r>
              <w:rPr>
                <w:noProof/>
                <w:webHidden/>
              </w:rPr>
            </w:r>
            <w:r>
              <w:rPr>
                <w:noProof/>
                <w:webHidden/>
              </w:rPr>
              <w:fldChar w:fldCharType="separate"/>
            </w:r>
            <w:r>
              <w:rPr>
                <w:noProof/>
                <w:webHidden/>
              </w:rPr>
              <w:t>3</w:t>
            </w:r>
            <w:r>
              <w:rPr>
                <w:noProof/>
                <w:webHidden/>
              </w:rPr>
              <w:fldChar w:fldCharType="end"/>
            </w:r>
          </w:hyperlink>
        </w:p>
        <w:p w14:paraId="77060248" w14:textId="38E548A4"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79" w:history="1">
            <w:r w:rsidRPr="007C76EC">
              <w:rPr>
                <w:rStyle w:val="Hyperlink"/>
                <w:rFonts w:ascii="Times New Roman" w:hAnsi="Times New Roman"/>
                <w:noProof/>
                <w:lang w:eastAsia="en-GB"/>
              </w:rPr>
              <w:t>3.1</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Koffset Handling</w:t>
            </w:r>
            <w:r>
              <w:rPr>
                <w:noProof/>
                <w:webHidden/>
              </w:rPr>
              <w:tab/>
            </w:r>
            <w:r>
              <w:rPr>
                <w:noProof/>
                <w:webHidden/>
              </w:rPr>
              <w:fldChar w:fldCharType="begin"/>
            </w:r>
            <w:r>
              <w:rPr>
                <w:noProof/>
                <w:webHidden/>
              </w:rPr>
              <w:instrText xml:space="preserve"> PAGEREF _Toc87953079 \h </w:instrText>
            </w:r>
            <w:r>
              <w:rPr>
                <w:noProof/>
                <w:webHidden/>
              </w:rPr>
            </w:r>
            <w:r>
              <w:rPr>
                <w:noProof/>
                <w:webHidden/>
              </w:rPr>
              <w:fldChar w:fldCharType="separate"/>
            </w:r>
            <w:r>
              <w:rPr>
                <w:noProof/>
                <w:webHidden/>
              </w:rPr>
              <w:t>3</w:t>
            </w:r>
            <w:r>
              <w:rPr>
                <w:noProof/>
                <w:webHidden/>
              </w:rPr>
              <w:fldChar w:fldCharType="end"/>
            </w:r>
          </w:hyperlink>
        </w:p>
        <w:p w14:paraId="3C927B11" w14:textId="64DE32BF"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0" w:history="1">
            <w:r w:rsidRPr="007C76EC">
              <w:rPr>
                <w:rStyle w:val="Hyperlink"/>
                <w:noProof/>
              </w:rPr>
              <w:t>3.1.1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_Toc87953080 \h </w:instrText>
            </w:r>
            <w:r>
              <w:rPr>
                <w:noProof/>
                <w:webHidden/>
              </w:rPr>
            </w:r>
            <w:r>
              <w:rPr>
                <w:noProof/>
                <w:webHidden/>
              </w:rPr>
              <w:fldChar w:fldCharType="separate"/>
            </w:r>
            <w:r>
              <w:rPr>
                <w:noProof/>
                <w:webHidden/>
              </w:rPr>
              <w:t>3</w:t>
            </w:r>
            <w:r>
              <w:rPr>
                <w:noProof/>
                <w:webHidden/>
              </w:rPr>
              <w:fldChar w:fldCharType="end"/>
            </w:r>
          </w:hyperlink>
        </w:p>
        <w:p w14:paraId="5A881F34" w14:textId="4243BE6B"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1" w:history="1">
            <w:r w:rsidRPr="007C76EC">
              <w:rPr>
                <w:rStyle w:val="Hyperlink"/>
                <w:noProof/>
                <w:lang w:eastAsia="zh-CN"/>
              </w:rPr>
              <w:t>3.1.2</w:t>
            </w:r>
            <w:r>
              <w:rPr>
                <w:rFonts w:asciiTheme="minorHAnsi" w:eastAsiaTheme="minorEastAsia" w:hAnsiTheme="minorHAnsi" w:cstheme="minorBidi"/>
                <w:noProof/>
                <w:sz w:val="22"/>
                <w:szCs w:val="22"/>
                <w:lang w:eastAsia="en-GB"/>
              </w:rPr>
              <w:tab/>
            </w:r>
            <w:r w:rsidRPr="007C76EC">
              <w:rPr>
                <w:rStyle w:val="Hyperlink"/>
                <w:noProof/>
              </w:rPr>
              <w:t xml:space="preserve">FIRST ROUND Discussion on </w:t>
            </w:r>
            <w:r w:rsidRPr="007C76EC">
              <w:rPr>
                <w:rStyle w:val="Hyperlink"/>
                <w:noProof/>
                <w:lang w:eastAsia="zh-CN"/>
              </w:rPr>
              <w:t>Koffset Handling</w:t>
            </w:r>
            <w:r>
              <w:rPr>
                <w:noProof/>
                <w:webHidden/>
              </w:rPr>
              <w:tab/>
            </w:r>
            <w:r>
              <w:rPr>
                <w:noProof/>
                <w:webHidden/>
              </w:rPr>
              <w:fldChar w:fldCharType="begin"/>
            </w:r>
            <w:r>
              <w:rPr>
                <w:noProof/>
                <w:webHidden/>
              </w:rPr>
              <w:instrText xml:space="preserve"> PAGEREF _Toc87953081 \h </w:instrText>
            </w:r>
            <w:r>
              <w:rPr>
                <w:noProof/>
                <w:webHidden/>
              </w:rPr>
            </w:r>
            <w:r>
              <w:rPr>
                <w:noProof/>
                <w:webHidden/>
              </w:rPr>
              <w:fldChar w:fldCharType="separate"/>
            </w:r>
            <w:r>
              <w:rPr>
                <w:noProof/>
                <w:webHidden/>
              </w:rPr>
              <w:t>3</w:t>
            </w:r>
            <w:r>
              <w:rPr>
                <w:noProof/>
                <w:webHidden/>
              </w:rPr>
              <w:fldChar w:fldCharType="end"/>
            </w:r>
          </w:hyperlink>
        </w:p>
        <w:p w14:paraId="3321FA8A" w14:textId="38CB4479"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2" w:history="1">
            <w:r w:rsidRPr="007C76EC">
              <w:rPr>
                <w:rStyle w:val="Hyperlink"/>
                <w:noProof/>
                <w:lang w:eastAsia="zh-CN"/>
              </w:rPr>
              <w:t>3.1.3</w:t>
            </w:r>
            <w:r>
              <w:rPr>
                <w:rFonts w:asciiTheme="minorHAnsi" w:eastAsiaTheme="minorEastAsia" w:hAnsiTheme="minorHAnsi" w:cstheme="minorBidi"/>
                <w:noProof/>
                <w:sz w:val="22"/>
                <w:szCs w:val="22"/>
                <w:lang w:eastAsia="en-GB"/>
              </w:rPr>
              <w:tab/>
            </w:r>
            <w:r w:rsidRPr="007C76EC">
              <w:rPr>
                <w:rStyle w:val="Hyperlink"/>
                <w:noProof/>
              </w:rPr>
              <w:t xml:space="preserve">SECOND ROUND Discussion on </w:t>
            </w:r>
            <w:r w:rsidRPr="007C76EC">
              <w:rPr>
                <w:rStyle w:val="Hyperlink"/>
                <w:noProof/>
                <w:lang w:eastAsia="zh-CN"/>
              </w:rPr>
              <w:t>Koffset Handling</w:t>
            </w:r>
            <w:r>
              <w:rPr>
                <w:noProof/>
                <w:webHidden/>
              </w:rPr>
              <w:tab/>
            </w:r>
            <w:r>
              <w:rPr>
                <w:noProof/>
                <w:webHidden/>
              </w:rPr>
              <w:fldChar w:fldCharType="begin"/>
            </w:r>
            <w:r>
              <w:rPr>
                <w:noProof/>
                <w:webHidden/>
              </w:rPr>
              <w:instrText xml:space="preserve"> PAGEREF _Toc87953082 \h </w:instrText>
            </w:r>
            <w:r>
              <w:rPr>
                <w:noProof/>
                <w:webHidden/>
              </w:rPr>
            </w:r>
            <w:r>
              <w:rPr>
                <w:noProof/>
                <w:webHidden/>
              </w:rPr>
              <w:fldChar w:fldCharType="separate"/>
            </w:r>
            <w:r>
              <w:rPr>
                <w:noProof/>
                <w:webHidden/>
              </w:rPr>
              <w:t>7</w:t>
            </w:r>
            <w:r>
              <w:rPr>
                <w:noProof/>
                <w:webHidden/>
              </w:rPr>
              <w:fldChar w:fldCharType="end"/>
            </w:r>
          </w:hyperlink>
        </w:p>
        <w:p w14:paraId="39954225" w14:textId="71EF8E43"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83" w:history="1">
            <w:r w:rsidRPr="007C76EC">
              <w:rPr>
                <w:rStyle w:val="Hyperlink"/>
                <w:rFonts w:ascii="Times New Roman" w:hAnsi="Times New Roman"/>
                <w:noProof/>
                <w:lang w:eastAsia="en-GB"/>
              </w:rPr>
              <w:t>3.2</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Kmac Handling</w:t>
            </w:r>
            <w:r>
              <w:rPr>
                <w:noProof/>
                <w:webHidden/>
              </w:rPr>
              <w:tab/>
            </w:r>
            <w:r>
              <w:rPr>
                <w:noProof/>
                <w:webHidden/>
              </w:rPr>
              <w:fldChar w:fldCharType="begin"/>
            </w:r>
            <w:r>
              <w:rPr>
                <w:noProof/>
                <w:webHidden/>
              </w:rPr>
              <w:instrText xml:space="preserve"> PAGEREF _Toc87953083 \h </w:instrText>
            </w:r>
            <w:r>
              <w:rPr>
                <w:noProof/>
                <w:webHidden/>
              </w:rPr>
            </w:r>
            <w:r>
              <w:rPr>
                <w:noProof/>
                <w:webHidden/>
              </w:rPr>
              <w:fldChar w:fldCharType="separate"/>
            </w:r>
            <w:r>
              <w:rPr>
                <w:noProof/>
                <w:webHidden/>
              </w:rPr>
              <w:t>10</w:t>
            </w:r>
            <w:r>
              <w:rPr>
                <w:noProof/>
                <w:webHidden/>
              </w:rPr>
              <w:fldChar w:fldCharType="end"/>
            </w:r>
          </w:hyperlink>
        </w:p>
        <w:p w14:paraId="2E176042" w14:textId="29CD98A7"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4" w:history="1">
            <w:r w:rsidRPr="007C76EC">
              <w:rPr>
                <w:rStyle w:val="Hyperlink"/>
                <w:noProof/>
              </w:rPr>
              <w:t>3.2.1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_Toc87953084 \h </w:instrText>
            </w:r>
            <w:r>
              <w:rPr>
                <w:noProof/>
                <w:webHidden/>
              </w:rPr>
            </w:r>
            <w:r>
              <w:rPr>
                <w:noProof/>
                <w:webHidden/>
              </w:rPr>
              <w:fldChar w:fldCharType="separate"/>
            </w:r>
            <w:r>
              <w:rPr>
                <w:noProof/>
                <w:webHidden/>
              </w:rPr>
              <w:t>10</w:t>
            </w:r>
            <w:r>
              <w:rPr>
                <w:noProof/>
                <w:webHidden/>
              </w:rPr>
              <w:fldChar w:fldCharType="end"/>
            </w:r>
          </w:hyperlink>
        </w:p>
        <w:p w14:paraId="51D47D25" w14:textId="2A8E0C44"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5" w:history="1">
            <w:r w:rsidRPr="007C76EC">
              <w:rPr>
                <w:rStyle w:val="Hyperlink"/>
                <w:noProof/>
                <w:lang w:eastAsia="zh-CN"/>
              </w:rPr>
              <w:t>3.2.2</w:t>
            </w:r>
            <w:r>
              <w:rPr>
                <w:rFonts w:asciiTheme="minorHAnsi" w:eastAsiaTheme="minorEastAsia" w:hAnsiTheme="minorHAnsi" w:cstheme="minorBidi"/>
                <w:noProof/>
                <w:sz w:val="22"/>
                <w:szCs w:val="22"/>
                <w:lang w:eastAsia="en-GB"/>
              </w:rPr>
              <w:tab/>
            </w:r>
            <w:r w:rsidRPr="007C76EC">
              <w:rPr>
                <w:rStyle w:val="Hyperlink"/>
                <w:noProof/>
              </w:rPr>
              <w:t xml:space="preserve">FIRST ROUND Discussion on </w:t>
            </w:r>
            <w:r w:rsidRPr="007C76EC">
              <w:rPr>
                <w:rStyle w:val="Hyperlink"/>
                <w:noProof/>
                <w:lang w:eastAsia="zh-CN"/>
              </w:rPr>
              <w:t>Kmac Handling</w:t>
            </w:r>
            <w:r>
              <w:rPr>
                <w:noProof/>
                <w:webHidden/>
              </w:rPr>
              <w:tab/>
            </w:r>
            <w:r>
              <w:rPr>
                <w:noProof/>
                <w:webHidden/>
              </w:rPr>
              <w:fldChar w:fldCharType="begin"/>
            </w:r>
            <w:r>
              <w:rPr>
                <w:noProof/>
                <w:webHidden/>
              </w:rPr>
              <w:instrText xml:space="preserve"> PAGEREF _Toc87953085 \h </w:instrText>
            </w:r>
            <w:r>
              <w:rPr>
                <w:noProof/>
                <w:webHidden/>
              </w:rPr>
            </w:r>
            <w:r>
              <w:rPr>
                <w:noProof/>
                <w:webHidden/>
              </w:rPr>
              <w:fldChar w:fldCharType="separate"/>
            </w:r>
            <w:r>
              <w:rPr>
                <w:noProof/>
                <w:webHidden/>
              </w:rPr>
              <w:t>10</w:t>
            </w:r>
            <w:r>
              <w:rPr>
                <w:noProof/>
                <w:webHidden/>
              </w:rPr>
              <w:fldChar w:fldCharType="end"/>
            </w:r>
          </w:hyperlink>
        </w:p>
        <w:p w14:paraId="5FD1E4FB" w14:textId="5CC9F9EC"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6" w:history="1">
            <w:r w:rsidRPr="007C76EC">
              <w:rPr>
                <w:rStyle w:val="Hyperlink"/>
                <w:noProof/>
                <w:lang w:eastAsia="zh-CN"/>
              </w:rPr>
              <w:t>3.2.3</w:t>
            </w:r>
            <w:r>
              <w:rPr>
                <w:rFonts w:asciiTheme="minorHAnsi" w:eastAsiaTheme="minorEastAsia" w:hAnsiTheme="minorHAnsi" w:cstheme="minorBidi"/>
                <w:noProof/>
                <w:sz w:val="22"/>
                <w:szCs w:val="22"/>
                <w:lang w:eastAsia="en-GB"/>
              </w:rPr>
              <w:tab/>
            </w:r>
            <w:r w:rsidRPr="007C76EC">
              <w:rPr>
                <w:rStyle w:val="Hyperlink"/>
                <w:noProof/>
              </w:rPr>
              <w:t xml:space="preserve">SECOND ROUND Discussion on </w:t>
            </w:r>
            <w:r w:rsidRPr="007C76EC">
              <w:rPr>
                <w:rStyle w:val="Hyperlink"/>
                <w:noProof/>
                <w:lang w:eastAsia="zh-CN"/>
              </w:rPr>
              <w:t>Kmac Handling</w:t>
            </w:r>
            <w:r>
              <w:rPr>
                <w:noProof/>
                <w:webHidden/>
              </w:rPr>
              <w:tab/>
            </w:r>
            <w:r>
              <w:rPr>
                <w:noProof/>
                <w:webHidden/>
              </w:rPr>
              <w:fldChar w:fldCharType="begin"/>
            </w:r>
            <w:r>
              <w:rPr>
                <w:noProof/>
                <w:webHidden/>
              </w:rPr>
              <w:instrText xml:space="preserve"> PAGEREF _Toc87953086 \h </w:instrText>
            </w:r>
            <w:r>
              <w:rPr>
                <w:noProof/>
                <w:webHidden/>
              </w:rPr>
            </w:r>
            <w:r>
              <w:rPr>
                <w:noProof/>
                <w:webHidden/>
              </w:rPr>
              <w:fldChar w:fldCharType="separate"/>
            </w:r>
            <w:r>
              <w:rPr>
                <w:noProof/>
                <w:webHidden/>
              </w:rPr>
              <w:t>12</w:t>
            </w:r>
            <w:r>
              <w:rPr>
                <w:noProof/>
                <w:webHidden/>
              </w:rPr>
              <w:fldChar w:fldCharType="end"/>
            </w:r>
          </w:hyperlink>
        </w:p>
        <w:p w14:paraId="124A6AA5" w14:textId="6AADA976" w:rsidR="009D7E53" w:rsidRDefault="009D7E5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7953087" w:history="1">
            <w:r w:rsidRPr="007C76EC">
              <w:rPr>
                <w:rStyle w:val="Hyperlink"/>
                <w:noProof/>
                <w:lang w:val="en-US"/>
              </w:rPr>
              <w:t>4</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Outstanding Timing Relationships for IoT NTN</w:t>
            </w:r>
            <w:r>
              <w:rPr>
                <w:noProof/>
                <w:webHidden/>
              </w:rPr>
              <w:tab/>
            </w:r>
            <w:r>
              <w:rPr>
                <w:noProof/>
                <w:webHidden/>
              </w:rPr>
              <w:fldChar w:fldCharType="begin"/>
            </w:r>
            <w:r>
              <w:rPr>
                <w:noProof/>
                <w:webHidden/>
              </w:rPr>
              <w:instrText xml:space="preserve"> PAGEREF _Toc87953087 \h </w:instrText>
            </w:r>
            <w:r>
              <w:rPr>
                <w:noProof/>
                <w:webHidden/>
              </w:rPr>
            </w:r>
            <w:r>
              <w:rPr>
                <w:noProof/>
                <w:webHidden/>
              </w:rPr>
              <w:fldChar w:fldCharType="separate"/>
            </w:r>
            <w:r>
              <w:rPr>
                <w:noProof/>
                <w:webHidden/>
              </w:rPr>
              <w:t>14</w:t>
            </w:r>
            <w:r>
              <w:rPr>
                <w:noProof/>
                <w:webHidden/>
              </w:rPr>
              <w:fldChar w:fldCharType="end"/>
            </w:r>
          </w:hyperlink>
        </w:p>
        <w:p w14:paraId="4BEA0047" w14:textId="6583C2C5"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88" w:history="1">
            <w:r w:rsidRPr="007C76EC">
              <w:rPr>
                <w:rStyle w:val="Hyperlink"/>
                <w:rFonts w:ascii="Times New Roman" w:hAnsi="Times New Roman"/>
                <w:noProof/>
                <w:lang w:eastAsia="en-GB"/>
              </w:rPr>
              <w:t>4.1</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NPRACH Retransmission</w:t>
            </w:r>
            <w:r>
              <w:rPr>
                <w:noProof/>
                <w:webHidden/>
              </w:rPr>
              <w:tab/>
            </w:r>
            <w:r>
              <w:rPr>
                <w:noProof/>
                <w:webHidden/>
              </w:rPr>
              <w:fldChar w:fldCharType="begin"/>
            </w:r>
            <w:r>
              <w:rPr>
                <w:noProof/>
                <w:webHidden/>
              </w:rPr>
              <w:instrText xml:space="preserve"> PAGEREF _Toc87953088 \h </w:instrText>
            </w:r>
            <w:r>
              <w:rPr>
                <w:noProof/>
                <w:webHidden/>
              </w:rPr>
            </w:r>
            <w:r>
              <w:rPr>
                <w:noProof/>
                <w:webHidden/>
              </w:rPr>
              <w:fldChar w:fldCharType="separate"/>
            </w:r>
            <w:r>
              <w:rPr>
                <w:noProof/>
                <w:webHidden/>
              </w:rPr>
              <w:t>14</w:t>
            </w:r>
            <w:r>
              <w:rPr>
                <w:noProof/>
                <w:webHidden/>
              </w:rPr>
              <w:fldChar w:fldCharType="end"/>
            </w:r>
          </w:hyperlink>
        </w:p>
        <w:p w14:paraId="6B197071" w14:textId="3723D67A"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89" w:history="1">
            <w:r w:rsidRPr="007C76EC">
              <w:rPr>
                <w:rStyle w:val="Hyperlink"/>
                <w:noProof/>
              </w:rPr>
              <w:t>4.1.1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_Toc87953089 \h </w:instrText>
            </w:r>
            <w:r>
              <w:rPr>
                <w:noProof/>
                <w:webHidden/>
              </w:rPr>
            </w:r>
            <w:r>
              <w:rPr>
                <w:noProof/>
                <w:webHidden/>
              </w:rPr>
              <w:fldChar w:fldCharType="separate"/>
            </w:r>
            <w:r>
              <w:rPr>
                <w:noProof/>
                <w:webHidden/>
              </w:rPr>
              <w:t>14</w:t>
            </w:r>
            <w:r>
              <w:rPr>
                <w:noProof/>
                <w:webHidden/>
              </w:rPr>
              <w:fldChar w:fldCharType="end"/>
            </w:r>
          </w:hyperlink>
        </w:p>
        <w:p w14:paraId="49FB9849" w14:textId="20BBD491"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90" w:history="1">
            <w:r w:rsidRPr="007C76EC">
              <w:rPr>
                <w:rStyle w:val="Hyperlink"/>
                <w:noProof/>
                <w:lang w:eastAsia="zh-CN"/>
              </w:rPr>
              <w:t>4.1.2</w:t>
            </w:r>
            <w:r>
              <w:rPr>
                <w:rFonts w:asciiTheme="minorHAnsi" w:eastAsiaTheme="minorEastAsia" w:hAnsiTheme="minorHAnsi" w:cstheme="minorBidi"/>
                <w:noProof/>
                <w:sz w:val="22"/>
                <w:szCs w:val="22"/>
                <w:lang w:eastAsia="en-GB"/>
              </w:rPr>
              <w:tab/>
            </w:r>
            <w:r w:rsidRPr="007C76EC">
              <w:rPr>
                <w:rStyle w:val="Hyperlink"/>
                <w:noProof/>
              </w:rPr>
              <w:t xml:space="preserve">FIRST ROUND Discussion on </w:t>
            </w:r>
            <w:r w:rsidRPr="007C76EC">
              <w:rPr>
                <w:rStyle w:val="Hyperlink"/>
                <w:noProof/>
                <w:lang w:eastAsia="zh-CN"/>
              </w:rPr>
              <w:t>NPRACH Retransmission</w:t>
            </w:r>
            <w:r>
              <w:rPr>
                <w:noProof/>
                <w:webHidden/>
              </w:rPr>
              <w:tab/>
            </w:r>
            <w:r>
              <w:rPr>
                <w:noProof/>
                <w:webHidden/>
              </w:rPr>
              <w:fldChar w:fldCharType="begin"/>
            </w:r>
            <w:r>
              <w:rPr>
                <w:noProof/>
                <w:webHidden/>
              </w:rPr>
              <w:instrText xml:space="preserve"> PAGEREF _Toc87953090 \h </w:instrText>
            </w:r>
            <w:r>
              <w:rPr>
                <w:noProof/>
                <w:webHidden/>
              </w:rPr>
            </w:r>
            <w:r>
              <w:rPr>
                <w:noProof/>
                <w:webHidden/>
              </w:rPr>
              <w:fldChar w:fldCharType="separate"/>
            </w:r>
            <w:r>
              <w:rPr>
                <w:noProof/>
                <w:webHidden/>
              </w:rPr>
              <w:t>14</w:t>
            </w:r>
            <w:r>
              <w:rPr>
                <w:noProof/>
                <w:webHidden/>
              </w:rPr>
              <w:fldChar w:fldCharType="end"/>
            </w:r>
          </w:hyperlink>
        </w:p>
        <w:p w14:paraId="540DFE76" w14:textId="6A7382CC"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91" w:history="1">
            <w:r w:rsidRPr="007C76EC">
              <w:rPr>
                <w:rStyle w:val="Hyperlink"/>
                <w:rFonts w:ascii="Times New Roman" w:hAnsi="Times New Roman"/>
                <w:noProof/>
                <w:lang w:eastAsia="en-GB"/>
              </w:rPr>
              <w:t>4.2</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PDCCH Order to PRACH</w:t>
            </w:r>
            <w:r>
              <w:rPr>
                <w:noProof/>
                <w:webHidden/>
              </w:rPr>
              <w:tab/>
            </w:r>
            <w:r>
              <w:rPr>
                <w:noProof/>
                <w:webHidden/>
              </w:rPr>
              <w:fldChar w:fldCharType="begin"/>
            </w:r>
            <w:r>
              <w:rPr>
                <w:noProof/>
                <w:webHidden/>
              </w:rPr>
              <w:instrText xml:space="preserve"> PAGEREF _Toc87953091 \h </w:instrText>
            </w:r>
            <w:r>
              <w:rPr>
                <w:noProof/>
                <w:webHidden/>
              </w:rPr>
            </w:r>
            <w:r>
              <w:rPr>
                <w:noProof/>
                <w:webHidden/>
              </w:rPr>
              <w:fldChar w:fldCharType="separate"/>
            </w:r>
            <w:r>
              <w:rPr>
                <w:noProof/>
                <w:webHidden/>
              </w:rPr>
              <w:t>16</w:t>
            </w:r>
            <w:r>
              <w:rPr>
                <w:noProof/>
                <w:webHidden/>
              </w:rPr>
              <w:fldChar w:fldCharType="end"/>
            </w:r>
          </w:hyperlink>
        </w:p>
        <w:p w14:paraId="37E7DBD2" w14:textId="25170AA9"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92" w:history="1">
            <w:r w:rsidRPr="007C76EC">
              <w:rPr>
                <w:rStyle w:val="Hyperlink"/>
                <w:noProof/>
              </w:rPr>
              <w:t>4.2.1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_Toc87953092 \h </w:instrText>
            </w:r>
            <w:r>
              <w:rPr>
                <w:noProof/>
                <w:webHidden/>
              </w:rPr>
            </w:r>
            <w:r>
              <w:rPr>
                <w:noProof/>
                <w:webHidden/>
              </w:rPr>
              <w:fldChar w:fldCharType="separate"/>
            </w:r>
            <w:r>
              <w:rPr>
                <w:noProof/>
                <w:webHidden/>
              </w:rPr>
              <w:t>16</w:t>
            </w:r>
            <w:r>
              <w:rPr>
                <w:noProof/>
                <w:webHidden/>
              </w:rPr>
              <w:fldChar w:fldCharType="end"/>
            </w:r>
          </w:hyperlink>
        </w:p>
        <w:p w14:paraId="54E8D0CB" w14:textId="61059A59"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93" w:history="1">
            <w:r w:rsidRPr="007C76EC">
              <w:rPr>
                <w:rStyle w:val="Hyperlink"/>
                <w:noProof/>
              </w:rPr>
              <w:t>4.2.2</w:t>
            </w:r>
            <w:r>
              <w:rPr>
                <w:rFonts w:asciiTheme="minorHAnsi" w:eastAsiaTheme="minorEastAsia" w:hAnsiTheme="minorHAnsi" w:cstheme="minorBidi"/>
                <w:noProof/>
                <w:sz w:val="22"/>
                <w:szCs w:val="22"/>
                <w:lang w:eastAsia="en-GB"/>
              </w:rPr>
              <w:tab/>
            </w:r>
            <w:r w:rsidRPr="007C76EC">
              <w:rPr>
                <w:rStyle w:val="Hyperlink"/>
                <w:noProof/>
              </w:rPr>
              <w:t>FIRST ROUND Discussion on PDCCH order to PRACH</w:t>
            </w:r>
            <w:r>
              <w:rPr>
                <w:noProof/>
                <w:webHidden/>
              </w:rPr>
              <w:tab/>
            </w:r>
            <w:r>
              <w:rPr>
                <w:noProof/>
                <w:webHidden/>
              </w:rPr>
              <w:fldChar w:fldCharType="begin"/>
            </w:r>
            <w:r>
              <w:rPr>
                <w:noProof/>
                <w:webHidden/>
              </w:rPr>
              <w:instrText xml:space="preserve"> PAGEREF _Toc87953093 \h </w:instrText>
            </w:r>
            <w:r>
              <w:rPr>
                <w:noProof/>
                <w:webHidden/>
              </w:rPr>
            </w:r>
            <w:r>
              <w:rPr>
                <w:noProof/>
                <w:webHidden/>
              </w:rPr>
              <w:fldChar w:fldCharType="separate"/>
            </w:r>
            <w:r>
              <w:rPr>
                <w:noProof/>
                <w:webHidden/>
              </w:rPr>
              <w:t>16</w:t>
            </w:r>
            <w:r>
              <w:rPr>
                <w:noProof/>
                <w:webHidden/>
              </w:rPr>
              <w:fldChar w:fldCharType="end"/>
            </w:r>
          </w:hyperlink>
        </w:p>
        <w:p w14:paraId="029EDCDB" w14:textId="0C3EC0BB"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94" w:history="1">
            <w:r w:rsidRPr="007C76EC">
              <w:rPr>
                <w:rStyle w:val="Hyperlink"/>
                <w:rFonts w:ascii="Times New Roman" w:hAnsi="Times New Roman"/>
                <w:noProof/>
                <w:lang w:eastAsia="en-GB"/>
              </w:rPr>
              <w:t>4.3</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NPUSCH using PUR</w:t>
            </w:r>
            <w:r>
              <w:rPr>
                <w:noProof/>
                <w:webHidden/>
              </w:rPr>
              <w:tab/>
            </w:r>
            <w:r>
              <w:rPr>
                <w:noProof/>
                <w:webHidden/>
              </w:rPr>
              <w:fldChar w:fldCharType="begin"/>
            </w:r>
            <w:r>
              <w:rPr>
                <w:noProof/>
                <w:webHidden/>
              </w:rPr>
              <w:instrText xml:space="preserve"> PAGEREF _Toc87953094 \h </w:instrText>
            </w:r>
            <w:r>
              <w:rPr>
                <w:noProof/>
                <w:webHidden/>
              </w:rPr>
            </w:r>
            <w:r>
              <w:rPr>
                <w:noProof/>
                <w:webHidden/>
              </w:rPr>
              <w:fldChar w:fldCharType="separate"/>
            </w:r>
            <w:r>
              <w:rPr>
                <w:noProof/>
                <w:webHidden/>
              </w:rPr>
              <w:t>16</w:t>
            </w:r>
            <w:r>
              <w:rPr>
                <w:noProof/>
                <w:webHidden/>
              </w:rPr>
              <w:fldChar w:fldCharType="end"/>
            </w:r>
          </w:hyperlink>
        </w:p>
        <w:p w14:paraId="238B809F" w14:textId="1F01E67E"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95" w:history="1">
            <w:r w:rsidRPr="007C76EC">
              <w:rPr>
                <w:rStyle w:val="Hyperlink"/>
                <w:noProof/>
              </w:rPr>
              <w:t>4.3.1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_Toc87953095 \h </w:instrText>
            </w:r>
            <w:r>
              <w:rPr>
                <w:noProof/>
                <w:webHidden/>
              </w:rPr>
            </w:r>
            <w:r>
              <w:rPr>
                <w:noProof/>
                <w:webHidden/>
              </w:rPr>
              <w:fldChar w:fldCharType="separate"/>
            </w:r>
            <w:r>
              <w:rPr>
                <w:noProof/>
                <w:webHidden/>
              </w:rPr>
              <w:t>16</w:t>
            </w:r>
            <w:r>
              <w:rPr>
                <w:noProof/>
                <w:webHidden/>
              </w:rPr>
              <w:fldChar w:fldCharType="end"/>
            </w:r>
          </w:hyperlink>
        </w:p>
        <w:p w14:paraId="39D21D0B" w14:textId="45C93FEA" w:rsidR="009D7E53" w:rsidRDefault="009D7E5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7953096" w:history="1">
            <w:r w:rsidRPr="007C76EC">
              <w:rPr>
                <w:rStyle w:val="Hyperlink"/>
                <w:noProof/>
                <w:lang w:val="en-US"/>
              </w:rPr>
              <w:t>5</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Other remaining issues for IoT NTN</w:t>
            </w:r>
            <w:r>
              <w:rPr>
                <w:noProof/>
                <w:webHidden/>
              </w:rPr>
              <w:tab/>
            </w:r>
            <w:r>
              <w:rPr>
                <w:noProof/>
                <w:webHidden/>
              </w:rPr>
              <w:fldChar w:fldCharType="begin"/>
            </w:r>
            <w:r>
              <w:rPr>
                <w:noProof/>
                <w:webHidden/>
              </w:rPr>
              <w:instrText xml:space="preserve"> PAGEREF _Toc87953096 \h </w:instrText>
            </w:r>
            <w:r>
              <w:rPr>
                <w:noProof/>
                <w:webHidden/>
              </w:rPr>
            </w:r>
            <w:r>
              <w:rPr>
                <w:noProof/>
                <w:webHidden/>
              </w:rPr>
              <w:fldChar w:fldCharType="separate"/>
            </w:r>
            <w:r>
              <w:rPr>
                <w:noProof/>
                <w:webHidden/>
              </w:rPr>
              <w:t>17</w:t>
            </w:r>
            <w:r>
              <w:rPr>
                <w:noProof/>
                <w:webHidden/>
              </w:rPr>
              <w:fldChar w:fldCharType="end"/>
            </w:r>
          </w:hyperlink>
        </w:p>
        <w:p w14:paraId="4CB11233" w14:textId="195C6359"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097" w:history="1">
            <w:r w:rsidRPr="007C76EC">
              <w:rPr>
                <w:rStyle w:val="Hyperlink"/>
                <w:rFonts w:ascii="Times New Roman" w:hAnsi="Times New Roman"/>
                <w:noProof/>
                <w:lang w:eastAsia="en-GB"/>
              </w:rPr>
              <w:t>5.1</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NPDCCH Monitoring Restrictions</w:t>
            </w:r>
            <w:r>
              <w:rPr>
                <w:noProof/>
                <w:webHidden/>
              </w:rPr>
              <w:tab/>
            </w:r>
            <w:r>
              <w:rPr>
                <w:noProof/>
                <w:webHidden/>
              </w:rPr>
              <w:fldChar w:fldCharType="begin"/>
            </w:r>
            <w:r>
              <w:rPr>
                <w:noProof/>
                <w:webHidden/>
              </w:rPr>
              <w:instrText xml:space="preserve"> PAGEREF _Toc87953097 \h </w:instrText>
            </w:r>
            <w:r>
              <w:rPr>
                <w:noProof/>
                <w:webHidden/>
              </w:rPr>
            </w:r>
            <w:r>
              <w:rPr>
                <w:noProof/>
                <w:webHidden/>
              </w:rPr>
              <w:fldChar w:fldCharType="separate"/>
            </w:r>
            <w:r>
              <w:rPr>
                <w:noProof/>
                <w:webHidden/>
              </w:rPr>
              <w:t>17</w:t>
            </w:r>
            <w:r>
              <w:rPr>
                <w:noProof/>
                <w:webHidden/>
              </w:rPr>
              <w:fldChar w:fldCharType="end"/>
            </w:r>
          </w:hyperlink>
        </w:p>
        <w:p w14:paraId="40141B40" w14:textId="73678E36"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98" w:history="1">
            <w:r w:rsidRPr="007C76EC">
              <w:rPr>
                <w:rStyle w:val="Hyperlink"/>
                <w:noProof/>
              </w:rPr>
              <w:t>5.1.1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_Toc87953098 \h </w:instrText>
            </w:r>
            <w:r>
              <w:rPr>
                <w:noProof/>
                <w:webHidden/>
              </w:rPr>
            </w:r>
            <w:r>
              <w:rPr>
                <w:noProof/>
                <w:webHidden/>
              </w:rPr>
              <w:fldChar w:fldCharType="separate"/>
            </w:r>
            <w:r>
              <w:rPr>
                <w:noProof/>
                <w:webHidden/>
              </w:rPr>
              <w:t>17</w:t>
            </w:r>
            <w:r>
              <w:rPr>
                <w:noProof/>
                <w:webHidden/>
              </w:rPr>
              <w:fldChar w:fldCharType="end"/>
            </w:r>
          </w:hyperlink>
        </w:p>
        <w:p w14:paraId="5E662F3B" w14:textId="59F32843"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099" w:history="1">
            <w:r w:rsidRPr="007C76EC">
              <w:rPr>
                <w:rStyle w:val="Hyperlink"/>
                <w:noProof/>
                <w:lang w:eastAsia="zh-CN"/>
              </w:rPr>
              <w:t>5.1.2</w:t>
            </w:r>
            <w:r>
              <w:rPr>
                <w:rFonts w:asciiTheme="minorHAnsi" w:eastAsiaTheme="minorEastAsia" w:hAnsiTheme="minorHAnsi" w:cstheme="minorBidi"/>
                <w:noProof/>
                <w:sz w:val="22"/>
                <w:szCs w:val="22"/>
                <w:lang w:eastAsia="en-GB"/>
              </w:rPr>
              <w:tab/>
            </w:r>
            <w:r w:rsidRPr="007C76EC">
              <w:rPr>
                <w:rStyle w:val="Hyperlink"/>
                <w:noProof/>
              </w:rPr>
              <w:t xml:space="preserve">FIRST ROUND Discussion on </w:t>
            </w:r>
            <w:r w:rsidRPr="007C76EC">
              <w:rPr>
                <w:rStyle w:val="Hyperlink"/>
                <w:noProof/>
                <w:lang w:eastAsia="zh-CN"/>
              </w:rPr>
              <w:t>PDCCH Monitoring Restrictions</w:t>
            </w:r>
            <w:r>
              <w:rPr>
                <w:noProof/>
                <w:webHidden/>
              </w:rPr>
              <w:tab/>
            </w:r>
            <w:r>
              <w:rPr>
                <w:noProof/>
                <w:webHidden/>
              </w:rPr>
              <w:fldChar w:fldCharType="begin"/>
            </w:r>
            <w:r>
              <w:rPr>
                <w:noProof/>
                <w:webHidden/>
              </w:rPr>
              <w:instrText xml:space="preserve"> PAGEREF _Toc87953099 \h </w:instrText>
            </w:r>
            <w:r>
              <w:rPr>
                <w:noProof/>
                <w:webHidden/>
              </w:rPr>
            </w:r>
            <w:r>
              <w:rPr>
                <w:noProof/>
                <w:webHidden/>
              </w:rPr>
              <w:fldChar w:fldCharType="separate"/>
            </w:r>
            <w:r>
              <w:rPr>
                <w:noProof/>
                <w:webHidden/>
              </w:rPr>
              <w:t>24</w:t>
            </w:r>
            <w:r>
              <w:rPr>
                <w:noProof/>
                <w:webHidden/>
              </w:rPr>
              <w:fldChar w:fldCharType="end"/>
            </w:r>
          </w:hyperlink>
        </w:p>
        <w:p w14:paraId="112EC121" w14:textId="515EF65F"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00" w:history="1">
            <w:r w:rsidRPr="007C76EC">
              <w:rPr>
                <w:rStyle w:val="Hyperlink"/>
                <w:noProof/>
                <w:lang w:eastAsia="zh-CN"/>
              </w:rPr>
              <w:t>5.1.3</w:t>
            </w:r>
            <w:r>
              <w:rPr>
                <w:rFonts w:asciiTheme="minorHAnsi" w:eastAsiaTheme="minorEastAsia" w:hAnsiTheme="minorHAnsi" w:cstheme="minorBidi"/>
                <w:noProof/>
                <w:sz w:val="22"/>
                <w:szCs w:val="22"/>
                <w:lang w:eastAsia="en-GB"/>
              </w:rPr>
              <w:tab/>
            </w:r>
            <w:r w:rsidRPr="007C76EC">
              <w:rPr>
                <w:rStyle w:val="Hyperlink"/>
                <w:noProof/>
              </w:rPr>
              <w:t xml:space="preserve">SECOND ROUND Discussion on </w:t>
            </w:r>
            <w:r w:rsidRPr="007C76EC">
              <w:rPr>
                <w:rStyle w:val="Hyperlink"/>
                <w:noProof/>
                <w:lang w:eastAsia="zh-CN"/>
              </w:rPr>
              <w:t>PDCCH Monitoring Restrictions</w:t>
            </w:r>
            <w:r>
              <w:rPr>
                <w:noProof/>
                <w:webHidden/>
              </w:rPr>
              <w:tab/>
            </w:r>
            <w:r>
              <w:rPr>
                <w:noProof/>
                <w:webHidden/>
              </w:rPr>
              <w:fldChar w:fldCharType="begin"/>
            </w:r>
            <w:r>
              <w:rPr>
                <w:noProof/>
                <w:webHidden/>
              </w:rPr>
              <w:instrText xml:space="preserve"> PAGEREF _Toc87953100 \h </w:instrText>
            </w:r>
            <w:r>
              <w:rPr>
                <w:noProof/>
                <w:webHidden/>
              </w:rPr>
            </w:r>
            <w:r>
              <w:rPr>
                <w:noProof/>
                <w:webHidden/>
              </w:rPr>
              <w:fldChar w:fldCharType="separate"/>
            </w:r>
            <w:r>
              <w:rPr>
                <w:noProof/>
                <w:webHidden/>
              </w:rPr>
              <w:t>27</w:t>
            </w:r>
            <w:r>
              <w:rPr>
                <w:noProof/>
                <w:webHidden/>
              </w:rPr>
              <w:fldChar w:fldCharType="end"/>
            </w:r>
          </w:hyperlink>
        </w:p>
        <w:p w14:paraId="49B3C888" w14:textId="6866667F"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101" w:history="1">
            <w:r w:rsidRPr="007C76EC">
              <w:rPr>
                <w:rStyle w:val="Hyperlink"/>
                <w:rFonts w:ascii="Times New Roman" w:hAnsi="Times New Roman"/>
                <w:noProof/>
                <w:lang w:eastAsia="en-GB"/>
              </w:rPr>
              <w:t>5.2</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HD Guard Periods</w:t>
            </w:r>
            <w:r>
              <w:rPr>
                <w:noProof/>
                <w:webHidden/>
              </w:rPr>
              <w:tab/>
            </w:r>
            <w:r>
              <w:rPr>
                <w:noProof/>
                <w:webHidden/>
              </w:rPr>
              <w:fldChar w:fldCharType="begin"/>
            </w:r>
            <w:r>
              <w:rPr>
                <w:noProof/>
                <w:webHidden/>
              </w:rPr>
              <w:instrText xml:space="preserve"> PAGEREF _Toc87953101 \h </w:instrText>
            </w:r>
            <w:r>
              <w:rPr>
                <w:noProof/>
                <w:webHidden/>
              </w:rPr>
            </w:r>
            <w:r>
              <w:rPr>
                <w:noProof/>
                <w:webHidden/>
              </w:rPr>
              <w:fldChar w:fldCharType="separate"/>
            </w:r>
            <w:r>
              <w:rPr>
                <w:noProof/>
                <w:webHidden/>
              </w:rPr>
              <w:t>30</w:t>
            </w:r>
            <w:r>
              <w:rPr>
                <w:noProof/>
                <w:webHidden/>
              </w:rPr>
              <w:fldChar w:fldCharType="end"/>
            </w:r>
          </w:hyperlink>
        </w:p>
        <w:p w14:paraId="1120F66E" w14:textId="4AB921CD"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02" w:history="1">
            <w:r w:rsidRPr="007C76EC">
              <w:rPr>
                <w:rStyle w:val="Hyperlink"/>
                <w:noProof/>
              </w:rPr>
              <w:t>5.2.1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_Toc87953102 \h </w:instrText>
            </w:r>
            <w:r>
              <w:rPr>
                <w:noProof/>
                <w:webHidden/>
              </w:rPr>
            </w:r>
            <w:r>
              <w:rPr>
                <w:noProof/>
                <w:webHidden/>
              </w:rPr>
              <w:fldChar w:fldCharType="separate"/>
            </w:r>
            <w:r>
              <w:rPr>
                <w:noProof/>
                <w:webHidden/>
              </w:rPr>
              <w:t>30</w:t>
            </w:r>
            <w:r>
              <w:rPr>
                <w:noProof/>
                <w:webHidden/>
              </w:rPr>
              <w:fldChar w:fldCharType="end"/>
            </w:r>
          </w:hyperlink>
        </w:p>
        <w:p w14:paraId="389A9874" w14:textId="7C7A4EA5"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103" w:history="1">
            <w:r w:rsidRPr="007C76EC">
              <w:rPr>
                <w:rStyle w:val="Hyperlink"/>
                <w:rFonts w:ascii="Times New Roman" w:hAnsi="Times New Roman"/>
                <w:noProof/>
                <w:lang w:eastAsia="en-GB"/>
              </w:rPr>
              <w:t>5.3</w:t>
            </w:r>
            <w:r>
              <w:rPr>
                <w:rFonts w:asciiTheme="minorHAnsi" w:eastAsiaTheme="minorEastAsia" w:hAnsiTheme="minorHAnsi" w:cstheme="minorBidi"/>
                <w:noProof/>
                <w:sz w:val="22"/>
                <w:szCs w:val="22"/>
                <w:lang w:eastAsia="en-GB"/>
              </w:rPr>
              <w:tab/>
            </w:r>
            <w:r w:rsidRPr="007C76EC">
              <w:rPr>
                <w:rStyle w:val="Hyperlink"/>
                <w:rFonts w:ascii="Times New Roman" w:hAnsi="Times New Roman"/>
                <w:noProof/>
                <w:lang w:eastAsia="en-GB"/>
              </w:rPr>
              <w:t>UE-specific TA Handling</w:t>
            </w:r>
            <w:r>
              <w:rPr>
                <w:noProof/>
                <w:webHidden/>
              </w:rPr>
              <w:tab/>
            </w:r>
            <w:r>
              <w:rPr>
                <w:noProof/>
                <w:webHidden/>
              </w:rPr>
              <w:fldChar w:fldCharType="begin"/>
            </w:r>
            <w:r>
              <w:rPr>
                <w:noProof/>
                <w:webHidden/>
              </w:rPr>
              <w:instrText xml:space="preserve"> PAGEREF _Toc87953103 \h </w:instrText>
            </w:r>
            <w:r>
              <w:rPr>
                <w:noProof/>
                <w:webHidden/>
              </w:rPr>
            </w:r>
            <w:r>
              <w:rPr>
                <w:noProof/>
                <w:webHidden/>
              </w:rPr>
              <w:fldChar w:fldCharType="separate"/>
            </w:r>
            <w:r>
              <w:rPr>
                <w:noProof/>
                <w:webHidden/>
              </w:rPr>
              <w:t>30</w:t>
            </w:r>
            <w:r>
              <w:rPr>
                <w:noProof/>
                <w:webHidden/>
              </w:rPr>
              <w:fldChar w:fldCharType="end"/>
            </w:r>
          </w:hyperlink>
        </w:p>
        <w:p w14:paraId="1DD7605A" w14:textId="56CFB11F"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04" w:history="1">
            <w:r w:rsidRPr="007C76EC">
              <w:rPr>
                <w:rStyle w:val="Hyperlink"/>
                <w:noProof/>
              </w:rPr>
              <w:t>5.3.1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_Toc87953104 \h </w:instrText>
            </w:r>
            <w:r>
              <w:rPr>
                <w:noProof/>
                <w:webHidden/>
              </w:rPr>
            </w:r>
            <w:r>
              <w:rPr>
                <w:noProof/>
                <w:webHidden/>
              </w:rPr>
              <w:fldChar w:fldCharType="separate"/>
            </w:r>
            <w:r>
              <w:rPr>
                <w:noProof/>
                <w:webHidden/>
              </w:rPr>
              <w:t>30</w:t>
            </w:r>
            <w:r>
              <w:rPr>
                <w:noProof/>
                <w:webHidden/>
              </w:rPr>
              <w:fldChar w:fldCharType="end"/>
            </w:r>
          </w:hyperlink>
        </w:p>
        <w:p w14:paraId="6A9817BD" w14:textId="5C8C5DE6"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05" w:history="1">
            <w:r w:rsidRPr="007C76EC">
              <w:rPr>
                <w:rStyle w:val="Hyperlink"/>
                <w:noProof/>
                <w:lang w:eastAsia="zh-CN"/>
              </w:rPr>
              <w:t>5.3.1</w:t>
            </w:r>
            <w:r>
              <w:rPr>
                <w:rFonts w:asciiTheme="minorHAnsi" w:eastAsiaTheme="minorEastAsia" w:hAnsiTheme="minorHAnsi" w:cstheme="minorBidi"/>
                <w:noProof/>
                <w:sz w:val="22"/>
                <w:szCs w:val="22"/>
                <w:lang w:eastAsia="en-GB"/>
              </w:rPr>
              <w:tab/>
            </w:r>
            <w:r w:rsidRPr="007C76EC">
              <w:rPr>
                <w:rStyle w:val="Hyperlink"/>
                <w:noProof/>
              </w:rPr>
              <w:t xml:space="preserve">FIRST ROUND Discussion on </w:t>
            </w:r>
            <w:r w:rsidRPr="007C76EC">
              <w:rPr>
                <w:rStyle w:val="Hyperlink"/>
                <w:noProof/>
                <w:lang w:eastAsia="zh-CN"/>
              </w:rPr>
              <w:t>UE-specific TA Handling</w:t>
            </w:r>
            <w:r>
              <w:rPr>
                <w:noProof/>
                <w:webHidden/>
              </w:rPr>
              <w:tab/>
            </w:r>
            <w:r>
              <w:rPr>
                <w:noProof/>
                <w:webHidden/>
              </w:rPr>
              <w:fldChar w:fldCharType="begin"/>
            </w:r>
            <w:r>
              <w:rPr>
                <w:noProof/>
                <w:webHidden/>
              </w:rPr>
              <w:instrText xml:space="preserve"> PAGEREF _Toc87953105 \h </w:instrText>
            </w:r>
            <w:r>
              <w:rPr>
                <w:noProof/>
                <w:webHidden/>
              </w:rPr>
            </w:r>
            <w:r>
              <w:rPr>
                <w:noProof/>
                <w:webHidden/>
              </w:rPr>
              <w:fldChar w:fldCharType="separate"/>
            </w:r>
            <w:r>
              <w:rPr>
                <w:noProof/>
                <w:webHidden/>
              </w:rPr>
              <w:t>32</w:t>
            </w:r>
            <w:r>
              <w:rPr>
                <w:noProof/>
                <w:webHidden/>
              </w:rPr>
              <w:fldChar w:fldCharType="end"/>
            </w:r>
          </w:hyperlink>
        </w:p>
        <w:p w14:paraId="67D38C98" w14:textId="18F425A8"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06" w:history="1">
            <w:r w:rsidRPr="007C76EC">
              <w:rPr>
                <w:rStyle w:val="Hyperlink"/>
                <w:noProof/>
                <w:lang w:eastAsia="zh-CN"/>
              </w:rPr>
              <w:t>5.3.1</w:t>
            </w:r>
            <w:r>
              <w:rPr>
                <w:rFonts w:asciiTheme="minorHAnsi" w:eastAsiaTheme="minorEastAsia" w:hAnsiTheme="minorHAnsi" w:cstheme="minorBidi"/>
                <w:noProof/>
                <w:sz w:val="22"/>
                <w:szCs w:val="22"/>
                <w:lang w:eastAsia="en-GB"/>
              </w:rPr>
              <w:tab/>
            </w:r>
            <w:r w:rsidRPr="007C76EC">
              <w:rPr>
                <w:rStyle w:val="Hyperlink"/>
                <w:noProof/>
              </w:rPr>
              <w:t xml:space="preserve">SECOND ROUND Discussion on </w:t>
            </w:r>
            <w:r w:rsidRPr="007C76EC">
              <w:rPr>
                <w:rStyle w:val="Hyperlink"/>
                <w:noProof/>
                <w:lang w:eastAsia="zh-CN"/>
              </w:rPr>
              <w:t>UE-specific TA Handling</w:t>
            </w:r>
            <w:r>
              <w:rPr>
                <w:noProof/>
                <w:webHidden/>
              </w:rPr>
              <w:tab/>
            </w:r>
            <w:r>
              <w:rPr>
                <w:noProof/>
                <w:webHidden/>
              </w:rPr>
              <w:fldChar w:fldCharType="begin"/>
            </w:r>
            <w:r>
              <w:rPr>
                <w:noProof/>
                <w:webHidden/>
              </w:rPr>
              <w:instrText xml:space="preserve"> PAGEREF _Toc87953106 \h </w:instrText>
            </w:r>
            <w:r>
              <w:rPr>
                <w:noProof/>
                <w:webHidden/>
              </w:rPr>
            </w:r>
            <w:r>
              <w:rPr>
                <w:noProof/>
                <w:webHidden/>
              </w:rPr>
              <w:fldChar w:fldCharType="separate"/>
            </w:r>
            <w:r>
              <w:rPr>
                <w:noProof/>
                <w:webHidden/>
              </w:rPr>
              <w:t>33</w:t>
            </w:r>
            <w:r>
              <w:rPr>
                <w:noProof/>
                <w:webHidden/>
              </w:rPr>
              <w:fldChar w:fldCharType="end"/>
            </w:r>
          </w:hyperlink>
        </w:p>
        <w:p w14:paraId="39C58261" w14:textId="121B18DD"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107" w:history="1">
            <w:r w:rsidRPr="007C76EC">
              <w:rPr>
                <w:rStyle w:val="Hyperlink"/>
                <w:rFonts w:ascii="Times New Roman" w:hAnsi="Times New Roman"/>
                <w:noProof/>
              </w:rPr>
              <w:t>5.4</w:t>
            </w:r>
            <w:r>
              <w:rPr>
                <w:rFonts w:asciiTheme="minorHAnsi" w:eastAsiaTheme="minorEastAsia" w:hAnsiTheme="minorHAnsi" w:cstheme="minorBidi"/>
                <w:noProof/>
                <w:sz w:val="22"/>
                <w:szCs w:val="22"/>
                <w:lang w:eastAsia="en-GB"/>
              </w:rPr>
              <w:tab/>
            </w:r>
            <w:r w:rsidRPr="007C76EC">
              <w:rPr>
                <w:rStyle w:val="Hyperlink"/>
                <w:noProof/>
              </w:rPr>
              <w:t>WUS Configuration</w:t>
            </w:r>
            <w:r>
              <w:rPr>
                <w:noProof/>
                <w:webHidden/>
              </w:rPr>
              <w:tab/>
            </w:r>
            <w:r>
              <w:rPr>
                <w:noProof/>
                <w:webHidden/>
              </w:rPr>
              <w:fldChar w:fldCharType="begin"/>
            </w:r>
            <w:r>
              <w:rPr>
                <w:noProof/>
                <w:webHidden/>
              </w:rPr>
              <w:instrText xml:space="preserve"> PAGEREF _Toc87953107 \h </w:instrText>
            </w:r>
            <w:r>
              <w:rPr>
                <w:noProof/>
                <w:webHidden/>
              </w:rPr>
            </w:r>
            <w:r>
              <w:rPr>
                <w:noProof/>
                <w:webHidden/>
              </w:rPr>
              <w:fldChar w:fldCharType="separate"/>
            </w:r>
            <w:r>
              <w:rPr>
                <w:noProof/>
                <w:webHidden/>
              </w:rPr>
              <w:t>35</w:t>
            </w:r>
            <w:r>
              <w:rPr>
                <w:noProof/>
                <w:webHidden/>
              </w:rPr>
              <w:fldChar w:fldCharType="end"/>
            </w:r>
          </w:hyperlink>
        </w:p>
        <w:p w14:paraId="692790F0" w14:textId="4AE04D16"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08" w:history="1">
            <w:r w:rsidRPr="007C76EC">
              <w:rPr>
                <w:rStyle w:val="Hyperlink"/>
                <w:noProof/>
              </w:rPr>
              <w:t>5.4.1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_Toc87953108 \h </w:instrText>
            </w:r>
            <w:r>
              <w:rPr>
                <w:noProof/>
                <w:webHidden/>
              </w:rPr>
            </w:r>
            <w:r>
              <w:rPr>
                <w:noProof/>
                <w:webHidden/>
              </w:rPr>
              <w:fldChar w:fldCharType="separate"/>
            </w:r>
            <w:r>
              <w:rPr>
                <w:noProof/>
                <w:webHidden/>
              </w:rPr>
              <w:t>35</w:t>
            </w:r>
            <w:r>
              <w:rPr>
                <w:noProof/>
                <w:webHidden/>
              </w:rPr>
              <w:fldChar w:fldCharType="end"/>
            </w:r>
          </w:hyperlink>
        </w:p>
        <w:p w14:paraId="2DF02EE4" w14:textId="5504F540" w:rsidR="009D7E53" w:rsidRDefault="009D7E53">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87953109" w:history="1">
            <w:r w:rsidRPr="007C76EC">
              <w:rPr>
                <w:rStyle w:val="Hyperlink"/>
                <w:rFonts w:ascii="Times New Roman" w:hAnsi="Times New Roman"/>
                <w:noProof/>
              </w:rPr>
              <w:t>5.5</w:t>
            </w:r>
            <w:r>
              <w:rPr>
                <w:rFonts w:asciiTheme="minorHAnsi" w:eastAsiaTheme="minorEastAsia" w:hAnsiTheme="minorHAnsi" w:cstheme="minorBidi"/>
                <w:noProof/>
                <w:sz w:val="22"/>
                <w:szCs w:val="22"/>
                <w:lang w:eastAsia="en-GB"/>
              </w:rPr>
              <w:tab/>
            </w:r>
            <w:r w:rsidRPr="007C76EC">
              <w:rPr>
                <w:rStyle w:val="Hyperlink"/>
                <w:noProof/>
              </w:rPr>
              <w:t>RRC Parameters</w:t>
            </w:r>
            <w:r>
              <w:rPr>
                <w:noProof/>
                <w:webHidden/>
              </w:rPr>
              <w:tab/>
            </w:r>
            <w:r>
              <w:rPr>
                <w:noProof/>
                <w:webHidden/>
              </w:rPr>
              <w:fldChar w:fldCharType="begin"/>
            </w:r>
            <w:r>
              <w:rPr>
                <w:noProof/>
                <w:webHidden/>
              </w:rPr>
              <w:instrText xml:space="preserve"> PAGEREF _Toc87953109 \h </w:instrText>
            </w:r>
            <w:r>
              <w:rPr>
                <w:noProof/>
                <w:webHidden/>
              </w:rPr>
            </w:r>
            <w:r>
              <w:rPr>
                <w:noProof/>
                <w:webHidden/>
              </w:rPr>
              <w:fldChar w:fldCharType="separate"/>
            </w:r>
            <w:r>
              <w:rPr>
                <w:noProof/>
                <w:webHidden/>
              </w:rPr>
              <w:t>35</w:t>
            </w:r>
            <w:r>
              <w:rPr>
                <w:noProof/>
                <w:webHidden/>
              </w:rPr>
              <w:fldChar w:fldCharType="end"/>
            </w:r>
          </w:hyperlink>
        </w:p>
        <w:p w14:paraId="7243A349" w14:textId="624C647A" w:rsidR="009D7E53" w:rsidRDefault="009D7E53">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87953110" w:history="1">
            <w:r w:rsidRPr="007C76EC">
              <w:rPr>
                <w:rStyle w:val="Hyperlink"/>
                <w:noProof/>
              </w:rPr>
              <w:t>5.5.1</w:t>
            </w:r>
            <w:r>
              <w:rPr>
                <w:rFonts w:asciiTheme="minorHAnsi" w:eastAsiaTheme="minorEastAsia" w:hAnsiTheme="minorHAnsi" w:cstheme="minorBidi"/>
                <w:noProof/>
                <w:sz w:val="22"/>
                <w:szCs w:val="22"/>
                <w:lang w:eastAsia="en-GB"/>
              </w:rPr>
              <w:tab/>
            </w:r>
            <w:r w:rsidRPr="007C76EC">
              <w:rPr>
                <w:rStyle w:val="Hyperlink"/>
                <w:noProof/>
              </w:rPr>
              <w:t>Companies’ Observations and Proposals</w:t>
            </w:r>
            <w:r>
              <w:rPr>
                <w:noProof/>
                <w:webHidden/>
              </w:rPr>
              <w:tab/>
            </w:r>
            <w:r>
              <w:rPr>
                <w:noProof/>
                <w:webHidden/>
              </w:rPr>
              <w:fldChar w:fldCharType="begin"/>
            </w:r>
            <w:r>
              <w:rPr>
                <w:noProof/>
                <w:webHidden/>
              </w:rPr>
              <w:instrText xml:space="preserve"> PAGEREF _Toc87953110 \h </w:instrText>
            </w:r>
            <w:r>
              <w:rPr>
                <w:noProof/>
                <w:webHidden/>
              </w:rPr>
            </w:r>
            <w:r>
              <w:rPr>
                <w:noProof/>
                <w:webHidden/>
              </w:rPr>
              <w:fldChar w:fldCharType="separate"/>
            </w:r>
            <w:r>
              <w:rPr>
                <w:noProof/>
                <w:webHidden/>
              </w:rPr>
              <w:t>35</w:t>
            </w:r>
            <w:r>
              <w:rPr>
                <w:noProof/>
                <w:webHidden/>
              </w:rPr>
              <w:fldChar w:fldCharType="end"/>
            </w:r>
          </w:hyperlink>
        </w:p>
        <w:p w14:paraId="27DC2C25" w14:textId="7DE48E73" w:rsidR="009D7E53" w:rsidRDefault="009D7E5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7953111" w:history="1">
            <w:r w:rsidRPr="007C76EC">
              <w:rPr>
                <w:rStyle w:val="Hyperlink"/>
                <w:noProof/>
                <w:lang w:val="en-US"/>
              </w:rPr>
              <w:t>6</w:t>
            </w:r>
            <w:r>
              <w:rPr>
                <w:rFonts w:asciiTheme="minorHAnsi" w:eastAsiaTheme="minorEastAsia" w:hAnsiTheme="minorHAnsi" w:cstheme="minorBidi"/>
                <w:noProof/>
                <w:sz w:val="22"/>
                <w:szCs w:val="22"/>
                <w:lang w:eastAsia="en-GB"/>
              </w:rPr>
              <w:tab/>
            </w:r>
            <w:r w:rsidRPr="007C76EC">
              <w:rPr>
                <w:rStyle w:val="Hyperlink"/>
                <w:noProof/>
              </w:rPr>
              <w:t>Referenced Documents</w:t>
            </w:r>
            <w:r>
              <w:rPr>
                <w:noProof/>
                <w:webHidden/>
              </w:rPr>
              <w:tab/>
            </w:r>
            <w:r>
              <w:rPr>
                <w:noProof/>
                <w:webHidden/>
              </w:rPr>
              <w:fldChar w:fldCharType="begin"/>
            </w:r>
            <w:r>
              <w:rPr>
                <w:noProof/>
                <w:webHidden/>
              </w:rPr>
              <w:instrText xml:space="preserve"> PAGEREF _Toc87953111 \h </w:instrText>
            </w:r>
            <w:r>
              <w:rPr>
                <w:noProof/>
                <w:webHidden/>
              </w:rPr>
            </w:r>
            <w:r>
              <w:rPr>
                <w:noProof/>
                <w:webHidden/>
              </w:rPr>
              <w:fldChar w:fldCharType="separate"/>
            </w:r>
            <w:r>
              <w:rPr>
                <w:noProof/>
                <w:webHidden/>
              </w:rPr>
              <w:t>35</w:t>
            </w:r>
            <w:r>
              <w:rPr>
                <w:noProof/>
                <w:webHidden/>
              </w:rPr>
              <w:fldChar w:fldCharType="end"/>
            </w:r>
          </w:hyperlink>
        </w:p>
        <w:p w14:paraId="44964E66" w14:textId="65E58008" w:rsidR="009D7E53" w:rsidRDefault="009D7E53">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87953112" w:history="1">
            <w:r w:rsidRPr="007C76EC">
              <w:rPr>
                <w:rStyle w:val="Hyperlink"/>
                <w:noProof/>
                <w:lang w:val="en-US" w:eastAsia="zh-CN"/>
              </w:rPr>
              <w:t>7</w:t>
            </w:r>
            <w:r>
              <w:rPr>
                <w:rFonts w:asciiTheme="minorHAnsi" w:eastAsiaTheme="minorEastAsia" w:hAnsiTheme="minorHAnsi" w:cstheme="minorBidi"/>
                <w:noProof/>
                <w:sz w:val="22"/>
                <w:szCs w:val="22"/>
                <w:lang w:eastAsia="en-GB"/>
              </w:rPr>
              <w:tab/>
            </w:r>
            <w:r w:rsidRPr="007C76EC">
              <w:rPr>
                <w:rStyle w:val="Hyperlink"/>
                <w:noProof/>
                <w:lang w:val="en-US" w:eastAsia="zh-CN"/>
              </w:rPr>
              <w:t>Appendix A</w:t>
            </w:r>
            <w:r>
              <w:rPr>
                <w:noProof/>
                <w:webHidden/>
              </w:rPr>
              <w:tab/>
            </w:r>
            <w:r>
              <w:rPr>
                <w:noProof/>
                <w:webHidden/>
              </w:rPr>
              <w:fldChar w:fldCharType="begin"/>
            </w:r>
            <w:r>
              <w:rPr>
                <w:noProof/>
                <w:webHidden/>
              </w:rPr>
              <w:instrText xml:space="preserve"> PAGEREF _Toc87953112 \h </w:instrText>
            </w:r>
            <w:r>
              <w:rPr>
                <w:noProof/>
                <w:webHidden/>
              </w:rPr>
            </w:r>
            <w:r>
              <w:rPr>
                <w:noProof/>
                <w:webHidden/>
              </w:rPr>
              <w:fldChar w:fldCharType="separate"/>
            </w:r>
            <w:r>
              <w:rPr>
                <w:noProof/>
                <w:webHidden/>
              </w:rPr>
              <w:t>35</w:t>
            </w:r>
            <w:r>
              <w:rPr>
                <w:noProof/>
                <w:webHidden/>
              </w:rPr>
              <w:fldChar w:fldCharType="end"/>
            </w:r>
          </w:hyperlink>
        </w:p>
        <w:p w14:paraId="04658519" w14:textId="554A796B" w:rsidR="00D56F2F" w:rsidRDefault="00337202">
          <w:r>
            <w:rPr>
              <w:b/>
              <w:bCs/>
            </w:rPr>
            <w:fldChar w:fldCharType="end"/>
          </w:r>
        </w:p>
      </w:sdtContent>
    </w:sdt>
    <w:p w14:paraId="45AFB5B2" w14:textId="77777777" w:rsidR="00D56F2F" w:rsidRDefault="00D56F2F"/>
    <w:p w14:paraId="00DA4E8D" w14:textId="77777777" w:rsidR="00D56F2F" w:rsidRDefault="00337202">
      <w:pPr>
        <w:pStyle w:val="Heading1"/>
        <w:spacing w:before="80" w:after="80"/>
        <w:ind w:left="431" w:hanging="431"/>
        <w:rPr>
          <w:sz w:val="24"/>
          <w:lang w:eastAsia="zh-CN"/>
        </w:rPr>
      </w:pPr>
      <w:bookmarkStart w:id="0" w:name="_Toc87953075"/>
      <w:r>
        <w:rPr>
          <w:sz w:val="24"/>
          <w:lang w:eastAsia="zh-CN"/>
        </w:rPr>
        <w:t>Introduction</w:t>
      </w:r>
      <w:bookmarkEnd w:id="0"/>
    </w:p>
    <w:p w14:paraId="52042561" w14:textId="77777777" w:rsidR="00D56F2F" w:rsidRDefault="00337202">
      <w:r>
        <w:t xml:space="preserve">This document is the feature lead (FL) summary of contributions for the “IoT-NTN Timing relationship enhancements” agenda item. </w:t>
      </w:r>
    </w:p>
    <w:p w14:paraId="041ACFE3" w14:textId="77777777" w:rsidR="00D56F2F" w:rsidRDefault="00337202">
      <w:pPr>
        <w:rPr>
          <w:lang w:eastAsia="zh-CN"/>
        </w:rPr>
      </w:pPr>
      <w:r>
        <w:rPr>
          <w:highlight w:val="cyan"/>
          <w:lang w:eastAsia="zh-CN"/>
        </w:rPr>
        <w:t xml:space="preserve">[107-e-IoT-NTN-02] Email discussion/approval on timing relationship enhancements with checkpoints for agreements on </w:t>
      </w:r>
      <w:r>
        <w:rPr>
          <w:highlight w:val="cyan"/>
        </w:rPr>
        <w:t>November</w:t>
      </w:r>
      <w:r>
        <w:rPr>
          <w:rFonts w:hint="eastAsia"/>
          <w:highlight w:val="cyan"/>
        </w:rPr>
        <w:t xml:space="preserve"> </w:t>
      </w:r>
      <w:r>
        <w:rPr>
          <w:highlight w:val="cyan"/>
          <w:lang w:eastAsia="zh-CN"/>
        </w:rPr>
        <w:t>15 and 19 – Sam (Sony)</w:t>
      </w:r>
    </w:p>
    <w:p w14:paraId="13A5E7A6" w14:textId="77777777" w:rsidR="00D56F2F" w:rsidRDefault="00337202">
      <w:pPr>
        <w:pStyle w:val="Heading1"/>
        <w:spacing w:after="80"/>
        <w:rPr>
          <w:sz w:val="24"/>
          <w:lang w:eastAsia="zh-CN"/>
        </w:rPr>
      </w:pPr>
      <w:bookmarkStart w:id="1" w:name="_Toc87953076"/>
      <w:r>
        <w:rPr>
          <w:sz w:val="24"/>
          <w:lang w:eastAsia="zh-CN"/>
        </w:rPr>
        <w:t>Overview of Main Issues from company contributions</w:t>
      </w:r>
      <w:bookmarkEnd w:id="1"/>
    </w:p>
    <w:p w14:paraId="5EB476E9" w14:textId="77777777" w:rsidR="00D56F2F" w:rsidRDefault="00337202">
      <w:r>
        <w:t>At RAN#92e, a work item was approved for IoT NTN [1]. In this work item description, RAN1 is charged with specifying the following IoT NTN specific timing relationships enhancements according to Section 8 in TR 36.763 [2]:</w:t>
      </w:r>
    </w:p>
    <w:p w14:paraId="4C42BDE8" w14:textId="77777777" w:rsidR="00D56F2F" w:rsidRDefault="00337202">
      <w:pPr>
        <w:pStyle w:val="NoSpacing"/>
        <w:numPr>
          <w:ilvl w:val="0"/>
          <w:numId w:val="6"/>
        </w:numPr>
      </w:pPr>
      <w:r>
        <w:t xml:space="preserve">Timing relationships for NB-IoT / </w:t>
      </w:r>
      <w:proofErr w:type="spellStart"/>
      <w:r>
        <w:t>eMTC</w:t>
      </w:r>
      <w:proofErr w:type="spellEnd"/>
      <w:r>
        <w:t xml:space="preserve">: as listed in Section 6.6.3 in TR 36.763 </w:t>
      </w:r>
    </w:p>
    <w:p w14:paraId="377C5163" w14:textId="77777777" w:rsidR="00D56F2F" w:rsidRDefault="00337202">
      <w:pPr>
        <w:pStyle w:val="NoSpacing"/>
        <w:numPr>
          <w:ilvl w:val="0"/>
          <w:numId w:val="6"/>
        </w:numPr>
      </w:pPr>
      <w:r>
        <w:t xml:space="preserve">UL scheduling for FDD-HD: Use of UE-specific TA and/or </w:t>
      </w:r>
      <w:proofErr w:type="spellStart"/>
      <w:r>
        <w:t>K_offset</w:t>
      </w:r>
      <w:proofErr w:type="spellEnd"/>
      <w:r>
        <w:t xml:space="preserve"> to avoid UL-DL collisions in FDD-HD</w:t>
      </w:r>
    </w:p>
    <w:p w14:paraId="374B1037" w14:textId="77777777" w:rsidR="00D56F2F" w:rsidRDefault="00337202">
      <w:pPr>
        <w:pStyle w:val="ListParagraph"/>
        <w:numPr>
          <w:ilvl w:val="0"/>
          <w:numId w:val="6"/>
        </w:numPr>
        <w:ind w:firstLineChars="0"/>
        <w:rPr>
          <w:rFonts w:ascii="Times New Roman" w:hAnsi="Times New Roman" w:cs="Times New Roman"/>
        </w:rPr>
      </w:pPr>
      <w:proofErr w:type="spellStart"/>
      <w:r>
        <w:rPr>
          <w:rFonts w:ascii="Times New Roman" w:hAnsi="Times New Roman" w:cs="Times New Roman"/>
          <w:sz w:val="22"/>
          <w:szCs w:val="22"/>
        </w:rPr>
        <w:t>Signaling</w:t>
      </w:r>
      <w:proofErr w:type="spellEnd"/>
      <w:r>
        <w:rPr>
          <w:rFonts w:ascii="Times New Roman" w:hAnsi="Times New Roman" w:cs="Times New Roman"/>
          <w:sz w:val="22"/>
          <w:szCs w:val="22"/>
        </w:rPr>
        <w:t xml:space="preserve"> aspects in UE-specific TA maintenance and reporting, techniques to reduce the </w:t>
      </w:r>
      <w:proofErr w:type="spellStart"/>
      <w:r>
        <w:rPr>
          <w:rFonts w:ascii="Times New Roman" w:hAnsi="Times New Roman" w:cs="Times New Roman"/>
          <w:sz w:val="22"/>
          <w:szCs w:val="22"/>
        </w:rPr>
        <w:t>signaling</w:t>
      </w:r>
      <w:proofErr w:type="spellEnd"/>
      <w:r>
        <w:rPr>
          <w:rFonts w:ascii="Times New Roman" w:hAnsi="Times New Roman" w:cs="Times New Roman"/>
          <w:sz w:val="22"/>
          <w:szCs w:val="22"/>
        </w:rPr>
        <w:t xml:space="preserve"> load and determination of the UE-specific TA. </w:t>
      </w:r>
    </w:p>
    <w:p w14:paraId="55B9F23C" w14:textId="77777777" w:rsidR="00D56F2F" w:rsidRDefault="00337202">
      <w:pPr>
        <w:rPr>
          <w:sz w:val="22"/>
          <w:szCs w:val="22"/>
        </w:rPr>
      </w:pPr>
      <w:r>
        <w:t xml:space="preserve">At previous RAN1 meetings, many of the NB-IoT and </w:t>
      </w:r>
      <w:proofErr w:type="spellStart"/>
      <w:r>
        <w:t>eMTC</w:t>
      </w:r>
      <w:proofErr w:type="spellEnd"/>
      <w:r>
        <w:t xml:space="preserve"> timing relationships were agreed for enhancement. A few timing relationships were discussed but agreement was not reached on the need for enhancement nor how to enhance. </w:t>
      </w:r>
      <w:proofErr w:type="spellStart"/>
      <w:r>
        <w:t>Signaling</w:t>
      </w:r>
      <w:proofErr w:type="spellEnd"/>
      <w:r>
        <w:t xml:space="preserve"> aspects of UE-specific TA were also discussed but agreement was not reached. At RAN1#106bis-e designation of subframes with PDCCH monitoring restrictions for NB-IoT was discussed but not concluded.</w:t>
      </w:r>
    </w:p>
    <w:p w14:paraId="598EC2FC" w14:textId="77777777" w:rsidR="00D56F2F" w:rsidRDefault="00337202">
      <w:r>
        <w:t xml:space="preserve">Analysis of companies’ contributions to this AI at RAN1#107-e shows that a substantial majority concentrated on the PDCCH monitoring issue, a few outstanding timing relationships for NB-IoT, the issue of UE-specific TA, handling of </w:t>
      </w:r>
      <w:proofErr w:type="spellStart"/>
      <w:r>
        <w:t>Koffset</w:t>
      </w:r>
      <w:proofErr w:type="spellEnd"/>
      <w:r>
        <w:t xml:space="preserve"> and </w:t>
      </w:r>
      <w:proofErr w:type="spellStart"/>
      <w:r>
        <w:t>Kmac</w:t>
      </w:r>
      <w:proofErr w:type="spellEnd"/>
      <w:r>
        <w:t xml:space="preserve">. A few other issues were also raised in contributions and these are also summarised in this FL document. </w:t>
      </w:r>
    </w:p>
    <w:p w14:paraId="54DB198F" w14:textId="77777777" w:rsidR="00D56F2F" w:rsidRDefault="00337202">
      <w:r>
        <w:t>For this first round of email discussions, companies are invited to make their views known on only the issues discussed in the following sections:</w:t>
      </w:r>
    </w:p>
    <w:p w14:paraId="74705EE2" w14:textId="77777777" w:rsidR="00D56F2F" w:rsidRDefault="00337202">
      <w:pPr>
        <w:pStyle w:val="ListParagraph"/>
        <w:numPr>
          <w:ilvl w:val="0"/>
          <w:numId w:val="7"/>
        </w:numPr>
        <w:ind w:firstLineChars="0"/>
      </w:pPr>
      <w:r>
        <w:fldChar w:fldCharType="begin"/>
      </w:r>
      <w:r>
        <w:instrText xml:space="preserve"> REF _Ref87869432 \r \h </w:instrText>
      </w:r>
      <w:r>
        <w:fldChar w:fldCharType="separate"/>
      </w:r>
      <w:r>
        <w:t>3.1.3</w:t>
      </w:r>
      <w:r>
        <w:fldChar w:fldCharType="end"/>
      </w:r>
      <w:r>
        <w:t xml:space="preserve"> with 3 FL proposals</w:t>
      </w:r>
    </w:p>
    <w:p w14:paraId="15F4FF70" w14:textId="77777777" w:rsidR="00D56F2F" w:rsidRDefault="00337202">
      <w:pPr>
        <w:pStyle w:val="ListParagraph"/>
        <w:numPr>
          <w:ilvl w:val="0"/>
          <w:numId w:val="7"/>
        </w:numPr>
        <w:ind w:firstLineChars="0"/>
      </w:pPr>
      <w:r>
        <w:fldChar w:fldCharType="begin"/>
      </w:r>
      <w:r>
        <w:instrText xml:space="preserve"> REF _Ref87888884 \r \h </w:instrText>
      </w:r>
      <w:r>
        <w:fldChar w:fldCharType="separate"/>
      </w:r>
      <w:r>
        <w:t>3.2.3</w:t>
      </w:r>
      <w:r>
        <w:fldChar w:fldCharType="end"/>
      </w:r>
      <w:r>
        <w:t xml:space="preserve"> with 2 FL proposals</w:t>
      </w:r>
    </w:p>
    <w:p w14:paraId="72F81E90" w14:textId="77777777" w:rsidR="00D56F2F" w:rsidRDefault="00337202">
      <w:pPr>
        <w:pStyle w:val="ListParagraph"/>
        <w:numPr>
          <w:ilvl w:val="0"/>
          <w:numId w:val="7"/>
        </w:numPr>
        <w:ind w:firstLineChars="0"/>
      </w:pPr>
      <w:r>
        <w:fldChar w:fldCharType="begin"/>
      </w:r>
      <w:r>
        <w:instrText xml:space="preserve"> REF _Ref87888922 \r \h </w:instrText>
      </w:r>
      <w:r>
        <w:fldChar w:fldCharType="separate"/>
      </w:r>
      <w:r>
        <w:t>5.1.3</w:t>
      </w:r>
      <w:r>
        <w:fldChar w:fldCharType="end"/>
      </w:r>
      <w:r>
        <w:t xml:space="preserve"> with 2 FL surveys</w:t>
      </w:r>
    </w:p>
    <w:p w14:paraId="33B960F7" w14:textId="77777777" w:rsidR="00D56F2F" w:rsidRDefault="00337202">
      <w:pPr>
        <w:pStyle w:val="ListParagraph"/>
        <w:numPr>
          <w:ilvl w:val="0"/>
          <w:numId w:val="7"/>
        </w:numPr>
        <w:ind w:firstLineChars="0"/>
      </w:pPr>
      <w:r>
        <w:fldChar w:fldCharType="begin"/>
      </w:r>
      <w:r>
        <w:instrText xml:space="preserve"> REF _Ref87888940 \r \h </w:instrText>
      </w:r>
      <w:r>
        <w:fldChar w:fldCharType="separate"/>
      </w:r>
      <w:r>
        <w:t>5.3.1</w:t>
      </w:r>
      <w:r>
        <w:fldChar w:fldCharType="end"/>
      </w:r>
      <w:r>
        <w:t xml:space="preserve"> with 2 FL proposal</w:t>
      </w:r>
    </w:p>
    <w:p w14:paraId="69C9B7DF" w14:textId="77777777" w:rsidR="00D56F2F" w:rsidRDefault="00D56F2F"/>
    <w:p w14:paraId="7A9FE589" w14:textId="77777777" w:rsidR="00D56F2F" w:rsidRDefault="00337202">
      <w:pPr>
        <w:pStyle w:val="Heading2"/>
      </w:pPr>
      <w:bookmarkStart w:id="2" w:name="_Toc87625967"/>
      <w:bookmarkStart w:id="3" w:name="_Toc87953077"/>
      <w:r>
        <w:t>SECOND ROUND: Near consensus proposals</w:t>
      </w:r>
      <w:bookmarkEnd w:id="2"/>
      <w:bookmarkEnd w:id="3"/>
      <w:r>
        <w:t xml:space="preserve"> </w:t>
      </w:r>
    </w:p>
    <w:p w14:paraId="6F7DE6E0" w14:textId="77777777" w:rsidR="00D82289" w:rsidRDefault="00D82289" w:rsidP="00D82289">
      <w:bookmarkStart w:id="4" w:name="_Hlk87952794"/>
      <w:r>
        <w:rPr>
          <w:highlight w:val="cyan"/>
        </w:rPr>
        <w:t>FL Proposal 3.1.3-1:</w:t>
      </w:r>
    </w:p>
    <w:p w14:paraId="16D11E23" w14:textId="77777777" w:rsidR="00D82289" w:rsidRDefault="00D82289" w:rsidP="00D82289">
      <w:pPr>
        <w:rPr>
          <w:rFonts w:eastAsia="DengXian"/>
          <w:b/>
          <w:bCs/>
          <w:highlight w:val="cyan"/>
          <w:lang w:val="en-US"/>
        </w:rPr>
      </w:pPr>
    </w:p>
    <w:p w14:paraId="7275485F" w14:textId="121AC3C3" w:rsidR="00D82289" w:rsidRDefault="00D82289" w:rsidP="00D82289">
      <w:pPr>
        <w:rPr>
          <w:rFonts w:eastAsia="DengXian"/>
          <w:b/>
          <w:bCs/>
          <w:u w:val="single"/>
          <w:lang w:val="en-US"/>
        </w:rPr>
      </w:pPr>
      <w:r w:rsidRPr="00D82289">
        <w:rPr>
          <w:rFonts w:eastAsia="DengXian"/>
          <w:b/>
          <w:bCs/>
          <w:u w:val="single"/>
          <w:lang w:val="en-US"/>
        </w:rPr>
        <w:t>New Proposal</w:t>
      </w:r>
    </w:p>
    <w:p w14:paraId="27D4C950" w14:textId="77777777" w:rsidR="00D82289" w:rsidRPr="00D82289" w:rsidRDefault="00D82289" w:rsidP="00D82289">
      <w:pPr>
        <w:rPr>
          <w:rFonts w:eastAsia="DengXian"/>
          <w:u w:val="single"/>
          <w:lang w:val="en-US"/>
        </w:rPr>
      </w:pPr>
    </w:p>
    <w:p w14:paraId="6335BED0" w14:textId="3B32BEDB" w:rsidR="00D56F2F" w:rsidRPr="00F90056" w:rsidRDefault="00D82289" w:rsidP="00D82289">
      <w:pPr>
        <w:rPr>
          <w:rFonts w:eastAsia="DengXian"/>
          <w:lang w:val="en-US"/>
        </w:rPr>
      </w:pPr>
      <w:r w:rsidRPr="00F90056">
        <w:rPr>
          <w:rFonts w:eastAsia="DengXian"/>
          <w:lang w:val="en-US"/>
        </w:rPr>
        <w:t xml:space="preserve">How the “indicated value” of </w:t>
      </w:r>
      <w:proofErr w:type="spellStart"/>
      <w:r w:rsidRPr="00F90056">
        <w:rPr>
          <w:rFonts w:eastAsia="DengXian"/>
          <w:lang w:val="en-US"/>
        </w:rPr>
        <w:t>K_offset</w:t>
      </w:r>
      <w:proofErr w:type="spellEnd"/>
      <w:r w:rsidRPr="00F90056">
        <w:rPr>
          <w:rFonts w:eastAsia="DengXian"/>
          <w:lang w:val="en-US"/>
        </w:rPr>
        <w:t xml:space="preserve"> is translated into number of slots for different numerologies (i.e., 15 kHz and 3.75 kHz) is left to the spec-editor.</w:t>
      </w:r>
    </w:p>
    <w:p w14:paraId="24D0BAFE" w14:textId="76A2572B" w:rsidR="00D82289" w:rsidRDefault="00D82289" w:rsidP="00D82289">
      <w:pPr>
        <w:rPr>
          <w:rFonts w:eastAsia="DengXian"/>
          <w:b/>
          <w:bCs/>
          <w:lang w:val="en-US"/>
        </w:rPr>
      </w:pPr>
    </w:p>
    <w:p w14:paraId="28478E9A" w14:textId="77777777" w:rsidR="00D82289" w:rsidRDefault="00D82289" w:rsidP="00D82289">
      <w:pPr>
        <w:rPr>
          <w:rFonts w:cs="Times"/>
        </w:rPr>
      </w:pPr>
      <w:r>
        <w:rPr>
          <w:rFonts w:cs="Times"/>
          <w:highlight w:val="cyan"/>
        </w:rPr>
        <w:t>FL Proposal 3.1.3-2:</w:t>
      </w:r>
    </w:p>
    <w:p w14:paraId="5C36807C" w14:textId="77777777" w:rsidR="00D82289" w:rsidRDefault="00D82289" w:rsidP="00D82289">
      <w:pPr>
        <w:rPr>
          <w:rFonts w:cs="Times"/>
        </w:rPr>
      </w:pPr>
    </w:p>
    <w:p w14:paraId="31EC0D62" w14:textId="77777777" w:rsidR="00D82289" w:rsidRDefault="00D82289" w:rsidP="00D82289">
      <w:pPr>
        <w:rPr>
          <w:rFonts w:cs="Times"/>
          <w:u w:val="single"/>
        </w:rPr>
      </w:pPr>
      <w:r>
        <w:rPr>
          <w:rFonts w:cs="Times"/>
          <w:u w:val="single"/>
        </w:rPr>
        <w:t>Conclusion</w:t>
      </w:r>
    </w:p>
    <w:p w14:paraId="47CA3780" w14:textId="77777777" w:rsidR="00D82289" w:rsidRDefault="00D82289" w:rsidP="00D82289">
      <w:pPr>
        <w:rPr>
          <w:lang w:eastAsia="zh-CN"/>
        </w:rPr>
      </w:pPr>
      <w:r>
        <w:rPr>
          <w:lang w:eastAsia="zh-CN"/>
        </w:rPr>
        <w:t>For IoT NTN, no modifications from NR NTN are needed in: (a) the value range, (b) the quantity signalled (</w:t>
      </w:r>
      <w:proofErr w:type="gramStart"/>
      <w:r>
        <w:rPr>
          <w:lang w:eastAsia="zh-CN"/>
        </w:rPr>
        <w:t>e.g.</w:t>
      </w:r>
      <w:proofErr w:type="gramEnd"/>
      <w:r>
        <w:rPr>
          <w:lang w:eastAsia="zh-CN"/>
        </w:rPr>
        <w:t xml:space="preserve"> a differential UE specific </w:t>
      </w:r>
      <w:proofErr w:type="spellStart"/>
      <w:r>
        <w:rPr>
          <w:lang w:eastAsia="zh-CN"/>
        </w:rPr>
        <w:t>K_offset</w:t>
      </w:r>
      <w:proofErr w:type="spellEnd"/>
      <w:r>
        <w:rPr>
          <w:lang w:eastAsia="zh-CN"/>
        </w:rPr>
        <w:t xml:space="preserve">) for the UE specific </w:t>
      </w:r>
      <w:proofErr w:type="spellStart"/>
      <w:r>
        <w:rPr>
          <w:lang w:eastAsia="zh-CN"/>
        </w:rPr>
        <w:t>K_offset</w:t>
      </w:r>
      <w:proofErr w:type="spellEnd"/>
      <w:r>
        <w:rPr>
          <w:lang w:eastAsia="zh-CN"/>
        </w:rPr>
        <w:t>.</w:t>
      </w:r>
    </w:p>
    <w:p w14:paraId="4CF715F7" w14:textId="33C00D9B" w:rsidR="00D82289" w:rsidRDefault="00D82289" w:rsidP="00D82289">
      <w:pPr>
        <w:rPr>
          <w:rFonts w:eastAsia="DengXian"/>
          <w:b/>
          <w:bCs/>
          <w:lang w:val="en-US"/>
        </w:rPr>
      </w:pPr>
    </w:p>
    <w:p w14:paraId="69D6C08F" w14:textId="77777777" w:rsidR="00D82289" w:rsidRPr="00D82289" w:rsidRDefault="00D82289" w:rsidP="00D82289">
      <w:pPr>
        <w:rPr>
          <w:rFonts w:eastAsia="DengXian"/>
          <w:b/>
          <w:bCs/>
          <w:lang w:val="en-US"/>
        </w:rPr>
      </w:pPr>
    </w:p>
    <w:p w14:paraId="18E12ABE" w14:textId="234D2584" w:rsidR="00D82289" w:rsidRDefault="00F90056" w:rsidP="00D82289">
      <w:pPr>
        <w:rPr>
          <w:rFonts w:cs="Times"/>
        </w:rPr>
      </w:pPr>
      <w:r>
        <w:rPr>
          <w:rFonts w:cs="Times"/>
          <w:highlight w:val="cyan"/>
        </w:rPr>
        <w:t xml:space="preserve">Modified </w:t>
      </w:r>
      <w:r w:rsidR="00D82289">
        <w:rPr>
          <w:rFonts w:cs="Times"/>
          <w:highlight w:val="cyan"/>
        </w:rPr>
        <w:t>FL Proposal 3.1.3-3:</w:t>
      </w:r>
    </w:p>
    <w:p w14:paraId="113170FA" w14:textId="77777777" w:rsidR="00D82289" w:rsidRDefault="00D82289" w:rsidP="00D82289">
      <w:pPr>
        <w:rPr>
          <w:rFonts w:cs="Times"/>
        </w:rPr>
      </w:pPr>
    </w:p>
    <w:p w14:paraId="30C7D1E8" w14:textId="77777777" w:rsidR="00D82289" w:rsidRDefault="00D82289" w:rsidP="00D82289">
      <w:pPr>
        <w:rPr>
          <w:rFonts w:cs="Times"/>
          <w:u w:val="single"/>
        </w:rPr>
      </w:pPr>
      <w:r w:rsidRPr="00F90056">
        <w:rPr>
          <w:rFonts w:cs="Times"/>
          <w:u w:val="single"/>
        </w:rPr>
        <w:t>Conclusion</w:t>
      </w:r>
    </w:p>
    <w:p w14:paraId="7CCC75C3" w14:textId="20D72A60" w:rsidR="00D82289" w:rsidRDefault="00D82289" w:rsidP="00D82289">
      <w:pPr>
        <w:rPr>
          <w:lang w:eastAsia="zh-CN"/>
        </w:rPr>
      </w:pPr>
      <w:r>
        <w:rPr>
          <w:lang w:eastAsia="zh-CN"/>
        </w:rPr>
        <w:t xml:space="preserve">For IoT NTN, no modifications are needed from NR NTN for when UE-specific </w:t>
      </w:r>
      <w:proofErr w:type="spellStart"/>
      <w:r>
        <w:rPr>
          <w:lang w:eastAsia="zh-CN"/>
        </w:rPr>
        <w:t>Koffset</w:t>
      </w:r>
      <w:proofErr w:type="spellEnd"/>
      <w:r>
        <w:rPr>
          <w:lang w:eastAsia="zh-CN"/>
        </w:rPr>
        <w:t xml:space="preserve"> and cell-specific </w:t>
      </w:r>
      <w:proofErr w:type="spellStart"/>
      <w:r>
        <w:rPr>
          <w:lang w:eastAsia="zh-CN"/>
        </w:rPr>
        <w:t>Koffset</w:t>
      </w:r>
      <w:proofErr w:type="spellEnd"/>
      <w:r>
        <w:rPr>
          <w:lang w:eastAsia="zh-CN"/>
        </w:rPr>
        <w:t xml:space="preserve"> are used.</w:t>
      </w:r>
      <w:r w:rsidR="00F90056">
        <w:rPr>
          <w:lang w:eastAsia="zh-CN"/>
        </w:rPr>
        <w:t xml:space="preserve"> </w:t>
      </w:r>
      <w:r w:rsidR="00F90056" w:rsidRPr="00F90056">
        <w:rPr>
          <w:color w:val="FF0000"/>
          <w:lang w:eastAsia="zh-CN"/>
        </w:rPr>
        <w:t>This includes how any ambiguity of use is resolved.</w:t>
      </w:r>
    </w:p>
    <w:p w14:paraId="0B2A081A" w14:textId="57FF197D" w:rsidR="00D82289" w:rsidRDefault="00D82289" w:rsidP="00D82289"/>
    <w:p w14:paraId="116BC7C0" w14:textId="77777777" w:rsidR="00F90056" w:rsidRDefault="00F90056" w:rsidP="00D82289"/>
    <w:p w14:paraId="6EC72B81" w14:textId="77777777" w:rsidR="00D82289" w:rsidRDefault="00D82289" w:rsidP="00D82289">
      <w:pPr>
        <w:rPr>
          <w:rFonts w:cs="Times"/>
        </w:rPr>
      </w:pPr>
      <w:r>
        <w:rPr>
          <w:rFonts w:cs="Times"/>
          <w:highlight w:val="cyan"/>
        </w:rPr>
        <w:t>FL Proposal 3.2.3-2:</w:t>
      </w:r>
    </w:p>
    <w:p w14:paraId="69DCF7A9" w14:textId="77777777" w:rsidR="00D82289" w:rsidRDefault="00D82289" w:rsidP="00D82289">
      <w:pPr>
        <w:rPr>
          <w:rFonts w:cs="Times"/>
        </w:rPr>
      </w:pPr>
    </w:p>
    <w:p w14:paraId="5D15FBB7" w14:textId="77777777" w:rsidR="00D82289" w:rsidRDefault="00D82289" w:rsidP="00D82289">
      <w:pPr>
        <w:rPr>
          <w:rFonts w:cs="Times"/>
          <w:u w:val="single"/>
        </w:rPr>
      </w:pPr>
      <w:r>
        <w:rPr>
          <w:rFonts w:cs="Times"/>
          <w:u w:val="single"/>
        </w:rPr>
        <w:t>Conclusion</w:t>
      </w:r>
    </w:p>
    <w:p w14:paraId="2F6675D8" w14:textId="77777777" w:rsidR="00D82289" w:rsidRDefault="00D82289" w:rsidP="00D82289">
      <w:pPr>
        <w:rPr>
          <w:lang w:eastAsia="zh-CN"/>
        </w:rPr>
      </w:pPr>
      <w:r>
        <w:rPr>
          <w:lang w:eastAsia="zh-CN"/>
        </w:rPr>
        <w:t xml:space="preserve">For IoT NTN, no modifications are needed from NR NTN for the value range of </w:t>
      </w:r>
      <w:proofErr w:type="spellStart"/>
      <w:r>
        <w:rPr>
          <w:lang w:eastAsia="zh-CN"/>
        </w:rPr>
        <w:t>Kmac</w:t>
      </w:r>
      <w:proofErr w:type="spellEnd"/>
      <w:r>
        <w:rPr>
          <w:lang w:eastAsia="zh-CN"/>
        </w:rPr>
        <w:t>.</w:t>
      </w:r>
    </w:p>
    <w:bookmarkEnd w:id="4"/>
    <w:p w14:paraId="0877B9A0" w14:textId="77777777" w:rsidR="00D82289" w:rsidRDefault="00D82289" w:rsidP="00D82289"/>
    <w:p w14:paraId="1FE6301E" w14:textId="77777777" w:rsidR="00D56F2F" w:rsidRDefault="00337202">
      <w:pPr>
        <w:pStyle w:val="Heading1"/>
        <w:rPr>
          <w:rStyle w:val="Heading2Char"/>
        </w:rPr>
      </w:pPr>
      <w:bookmarkStart w:id="5" w:name="_Toc87953078"/>
      <w:proofErr w:type="spellStart"/>
      <w:r>
        <w:rPr>
          <w:rStyle w:val="Heading2Char"/>
        </w:rPr>
        <w:t>Koffset</w:t>
      </w:r>
      <w:proofErr w:type="spellEnd"/>
      <w:r>
        <w:rPr>
          <w:rStyle w:val="Heading2Char"/>
        </w:rPr>
        <w:t xml:space="preserve"> and </w:t>
      </w:r>
      <w:proofErr w:type="spellStart"/>
      <w:r>
        <w:rPr>
          <w:rStyle w:val="Heading2Char"/>
        </w:rPr>
        <w:t>Kmac</w:t>
      </w:r>
      <w:proofErr w:type="spellEnd"/>
      <w:r>
        <w:rPr>
          <w:rStyle w:val="Heading2Char"/>
        </w:rPr>
        <w:t xml:space="preserve"> Handling</w:t>
      </w:r>
      <w:bookmarkEnd w:id="5"/>
    </w:p>
    <w:p w14:paraId="5CD0C0B8" w14:textId="77777777" w:rsidR="00D56F2F" w:rsidRDefault="00337202">
      <w:r>
        <w:t xml:space="preserve">FL considers company contributions in both NB-IoT and </w:t>
      </w:r>
      <w:proofErr w:type="spellStart"/>
      <w:r>
        <w:t>eMTC</w:t>
      </w:r>
      <w:proofErr w:type="spellEnd"/>
      <w:r>
        <w:t xml:space="preserve"> together.</w:t>
      </w:r>
    </w:p>
    <w:p w14:paraId="4F7E3A2B" w14:textId="77777777" w:rsidR="00D56F2F" w:rsidRDefault="00337202">
      <w:pPr>
        <w:pStyle w:val="Heading2"/>
        <w:rPr>
          <w:rStyle w:val="Heading2Char"/>
        </w:rPr>
      </w:pPr>
      <w:bookmarkStart w:id="6" w:name="_Toc87953079"/>
      <w:proofErr w:type="spellStart"/>
      <w:r>
        <w:rPr>
          <w:rStyle w:val="Heading2Char"/>
        </w:rPr>
        <w:t>Koffset</w:t>
      </w:r>
      <w:proofErr w:type="spellEnd"/>
      <w:r>
        <w:rPr>
          <w:rStyle w:val="Heading2Char"/>
        </w:rPr>
        <w:t xml:space="preserve"> Handling</w:t>
      </w:r>
      <w:bookmarkEnd w:id="6"/>
    </w:p>
    <w:p w14:paraId="388A6FF8" w14:textId="77777777" w:rsidR="00D56F2F" w:rsidRDefault="00337202">
      <w:pPr>
        <w:pStyle w:val="Heading3"/>
      </w:pPr>
      <w:bookmarkStart w:id="7" w:name="_Toc87953080"/>
      <w:r>
        <w:t>Companies’ Observations and Proposals</w:t>
      </w:r>
      <w:bookmarkEnd w:id="7"/>
    </w:p>
    <w:tbl>
      <w:tblPr>
        <w:tblStyle w:val="TableGrid"/>
        <w:tblW w:w="0" w:type="auto"/>
        <w:tblLook w:val="04A0" w:firstRow="1" w:lastRow="0" w:firstColumn="1" w:lastColumn="0" w:noHBand="0" w:noVBand="1"/>
      </w:tblPr>
      <w:tblGrid>
        <w:gridCol w:w="1427"/>
        <w:gridCol w:w="7589"/>
      </w:tblGrid>
      <w:tr w:rsidR="00D56F2F" w14:paraId="74996EEB" w14:textId="77777777">
        <w:tc>
          <w:tcPr>
            <w:tcW w:w="1427" w:type="dxa"/>
          </w:tcPr>
          <w:p w14:paraId="31F64999" w14:textId="77777777" w:rsidR="00D56F2F" w:rsidRDefault="00337202">
            <w:pPr>
              <w:rPr>
                <w:lang w:val="en-US"/>
              </w:rPr>
            </w:pPr>
            <w:r>
              <w:rPr>
                <w:lang w:val="en-US"/>
              </w:rPr>
              <w:t>Ericsson</w:t>
            </w:r>
          </w:p>
        </w:tc>
        <w:tc>
          <w:tcPr>
            <w:tcW w:w="7589" w:type="dxa"/>
          </w:tcPr>
          <w:p w14:paraId="50723784" w14:textId="77777777" w:rsidR="00D56F2F" w:rsidRDefault="00337202">
            <w:pPr>
              <w:rPr>
                <w:lang w:val="en-US"/>
              </w:rPr>
            </w:pPr>
            <w:r>
              <w:rPr>
                <w:lang w:val="en-US"/>
              </w:rPr>
              <w:t xml:space="preserve">Proposal 2: Support the configuration of cell-specific </w:t>
            </w:r>
            <w:proofErr w:type="spellStart"/>
            <w:r>
              <w:rPr>
                <w:lang w:val="en-US"/>
              </w:rPr>
              <w:t>Koffset</w:t>
            </w:r>
            <w:proofErr w:type="spellEnd"/>
            <w:r>
              <w:rPr>
                <w:lang w:val="en-US"/>
              </w:rPr>
              <w:t xml:space="preserve"> via the signaling of one value in system information.</w:t>
            </w:r>
          </w:p>
          <w:p w14:paraId="48C8A0FD" w14:textId="77777777" w:rsidR="00D56F2F" w:rsidRDefault="00337202">
            <w:pPr>
              <w:rPr>
                <w:lang w:val="en-US"/>
              </w:rPr>
            </w:pPr>
            <w:r>
              <w:rPr>
                <w:lang w:val="en-US"/>
              </w:rPr>
              <w:t xml:space="preserve">Proposal 3: Use cell-specific </w:t>
            </w:r>
            <w:proofErr w:type="spellStart"/>
            <w:r>
              <w:rPr>
                <w:lang w:val="en-US"/>
              </w:rPr>
              <w:t>Koffset</w:t>
            </w:r>
            <w:proofErr w:type="spellEnd"/>
            <w:r>
              <w:rPr>
                <w:lang w:val="en-US"/>
              </w:rPr>
              <w:t xml:space="preserve"> configured in system information for all timing relationships that require </w:t>
            </w:r>
            <w:proofErr w:type="spellStart"/>
            <w:r>
              <w:rPr>
                <w:lang w:val="en-US"/>
              </w:rPr>
              <w:t>Koffset</w:t>
            </w:r>
            <w:proofErr w:type="spellEnd"/>
            <w:r>
              <w:rPr>
                <w:lang w:val="en-US"/>
              </w:rPr>
              <w:t xml:space="preserve"> enhancement if no other </w:t>
            </w:r>
            <w:proofErr w:type="spellStart"/>
            <w:r>
              <w:rPr>
                <w:lang w:val="en-US"/>
              </w:rPr>
              <w:t>Koffset</w:t>
            </w:r>
            <w:proofErr w:type="spellEnd"/>
            <w:r>
              <w:rPr>
                <w:lang w:val="en-US"/>
              </w:rPr>
              <w:t xml:space="preserve"> is provided to the UE.</w:t>
            </w:r>
          </w:p>
          <w:p w14:paraId="53D4E22D" w14:textId="77777777" w:rsidR="00D56F2F" w:rsidRDefault="00337202">
            <w:pPr>
              <w:rPr>
                <w:lang w:val="en-US"/>
              </w:rPr>
            </w:pPr>
            <w:r>
              <w:rPr>
                <w:lang w:val="en-US"/>
              </w:rPr>
              <w:t xml:space="preserve">Proposal 4: UE-specific </w:t>
            </w:r>
            <w:proofErr w:type="spellStart"/>
            <w:r>
              <w:rPr>
                <w:lang w:val="en-US"/>
              </w:rPr>
              <w:t>Koffset</w:t>
            </w:r>
            <w:proofErr w:type="spellEnd"/>
            <w:r>
              <w:rPr>
                <w:lang w:val="en-US"/>
              </w:rPr>
              <w:t xml:space="preserve"> is provided and updated by network with MAC CE.</w:t>
            </w:r>
          </w:p>
          <w:p w14:paraId="28F5B124" w14:textId="77777777" w:rsidR="00D56F2F" w:rsidRDefault="00337202">
            <w:pPr>
              <w:autoSpaceDE/>
              <w:autoSpaceDN/>
              <w:adjustRightInd/>
              <w:jc w:val="left"/>
              <w:rPr>
                <w:lang w:val="en-US"/>
              </w:rPr>
            </w:pPr>
            <w:r>
              <w:rPr>
                <w:lang w:val="en-US"/>
              </w:rPr>
              <w:t xml:space="preserve">Proposal 5: The unit of </w:t>
            </w:r>
            <w:proofErr w:type="spellStart"/>
            <w:r>
              <w:rPr>
                <w:lang w:val="en-US"/>
              </w:rPr>
              <w:t>Koffset</w:t>
            </w:r>
            <w:proofErr w:type="spellEnd"/>
            <w:r>
              <w:rPr>
                <w:lang w:val="en-US"/>
              </w:rPr>
              <w:t xml:space="preserve"> is one subframe.</w:t>
            </w:r>
          </w:p>
        </w:tc>
      </w:tr>
      <w:tr w:rsidR="00D56F2F" w14:paraId="67B23D0C" w14:textId="77777777">
        <w:tc>
          <w:tcPr>
            <w:tcW w:w="1427" w:type="dxa"/>
          </w:tcPr>
          <w:p w14:paraId="3D411A18" w14:textId="77777777" w:rsidR="00D56F2F" w:rsidRDefault="00337202">
            <w:pPr>
              <w:rPr>
                <w:lang w:val="en-US"/>
              </w:rPr>
            </w:pPr>
            <w:r>
              <w:rPr>
                <w:lang w:val="en-US"/>
              </w:rPr>
              <w:t xml:space="preserve">Intel </w:t>
            </w:r>
          </w:p>
        </w:tc>
        <w:tc>
          <w:tcPr>
            <w:tcW w:w="7589" w:type="dxa"/>
          </w:tcPr>
          <w:p w14:paraId="0592D3C7" w14:textId="77777777" w:rsidR="00D56F2F" w:rsidRDefault="00337202">
            <w:pPr>
              <w:rPr>
                <w:lang w:val="en-US"/>
              </w:rPr>
            </w:pPr>
            <w:r>
              <w:rPr>
                <w:lang w:val="en-US"/>
              </w:rPr>
              <w:t xml:space="preserve">Proposal 2: The same </w:t>
            </w:r>
            <w:proofErr w:type="spellStart"/>
            <w:r>
              <w:rPr>
                <w:lang w:val="en-US"/>
              </w:rPr>
              <w:t>signalling</w:t>
            </w:r>
            <w:proofErr w:type="spellEnd"/>
            <w:r>
              <w:rPr>
                <w:lang w:val="en-US"/>
              </w:rPr>
              <w:t xml:space="preserve"> design for UE-specific </w:t>
            </w:r>
            <w:proofErr w:type="spellStart"/>
            <w:r>
              <w:rPr>
                <w:lang w:val="en-US"/>
              </w:rPr>
              <w:t>K_offset</w:t>
            </w:r>
            <w:proofErr w:type="spellEnd"/>
            <w:r>
              <w:rPr>
                <w:lang w:val="en-US"/>
              </w:rPr>
              <w:t xml:space="preserve"> is used for IoT NTN and NR NTN </w:t>
            </w:r>
          </w:p>
          <w:p w14:paraId="6CD33096" w14:textId="77777777" w:rsidR="00D56F2F" w:rsidRDefault="00337202">
            <w:pPr>
              <w:rPr>
                <w:lang w:val="en-US"/>
              </w:rPr>
            </w:pPr>
            <w:r>
              <w:rPr>
                <w:lang w:val="en-US"/>
              </w:rPr>
              <w:t>-</w:t>
            </w:r>
            <w:r>
              <w:rPr>
                <w:lang w:val="en-US"/>
              </w:rPr>
              <w:tab/>
              <w:t xml:space="preserve">UE-specific </w:t>
            </w:r>
            <w:proofErr w:type="spellStart"/>
            <w:r>
              <w:rPr>
                <w:lang w:val="en-US"/>
              </w:rPr>
              <w:t>K_offset</w:t>
            </w:r>
            <w:proofErr w:type="spellEnd"/>
            <w:r>
              <w:rPr>
                <w:lang w:val="en-US"/>
              </w:rPr>
              <w:t xml:space="preserve"> is indicated via MAC CE</w:t>
            </w:r>
          </w:p>
          <w:p w14:paraId="7CFBECA4" w14:textId="77777777" w:rsidR="00D56F2F" w:rsidRDefault="00337202">
            <w:pPr>
              <w:rPr>
                <w:lang w:val="en-US"/>
              </w:rPr>
            </w:pPr>
            <w:r>
              <w:rPr>
                <w:lang w:val="en-US"/>
              </w:rPr>
              <w:t>-</w:t>
            </w:r>
            <w:r>
              <w:rPr>
                <w:lang w:val="en-US"/>
              </w:rPr>
              <w:tab/>
              <w:t xml:space="preserve">Indication of difference between cell-specific </w:t>
            </w:r>
            <w:proofErr w:type="spellStart"/>
            <w:r>
              <w:rPr>
                <w:lang w:val="en-US"/>
              </w:rPr>
              <w:t>K_offset</w:t>
            </w:r>
            <w:proofErr w:type="spellEnd"/>
            <w:r>
              <w:rPr>
                <w:lang w:val="en-US"/>
              </w:rPr>
              <w:t xml:space="preserve"> and UE-specific </w:t>
            </w:r>
            <w:proofErr w:type="spellStart"/>
            <w:r>
              <w:rPr>
                <w:lang w:val="en-US"/>
              </w:rPr>
              <w:t>K_offset</w:t>
            </w:r>
            <w:proofErr w:type="spellEnd"/>
            <w:r>
              <w:rPr>
                <w:lang w:val="en-US"/>
              </w:rPr>
              <w:t xml:space="preserve"> can be considered</w:t>
            </w:r>
          </w:p>
        </w:tc>
      </w:tr>
      <w:tr w:rsidR="00D56F2F" w14:paraId="029521B6" w14:textId="77777777">
        <w:tc>
          <w:tcPr>
            <w:tcW w:w="1427" w:type="dxa"/>
          </w:tcPr>
          <w:p w14:paraId="3BDCDDBC" w14:textId="77777777" w:rsidR="00D56F2F" w:rsidRDefault="00337202">
            <w:pPr>
              <w:rPr>
                <w:lang w:val="en-US"/>
              </w:rPr>
            </w:pPr>
            <w:r>
              <w:rPr>
                <w:lang w:val="en-US"/>
              </w:rPr>
              <w:t>ZTE</w:t>
            </w:r>
          </w:p>
        </w:tc>
        <w:tc>
          <w:tcPr>
            <w:tcW w:w="7589" w:type="dxa"/>
          </w:tcPr>
          <w:p w14:paraId="2333501D" w14:textId="77777777" w:rsidR="00D56F2F" w:rsidRDefault="00337202">
            <w:pPr>
              <w:widowControl/>
              <w:snapToGrid w:val="0"/>
              <w:spacing w:beforeLines="50" w:before="120" w:afterLines="50" w:after="120"/>
              <w:rPr>
                <w:iCs/>
                <w:lang w:val="en-US"/>
              </w:rPr>
            </w:pPr>
            <w:r>
              <w:rPr>
                <w:rFonts w:hint="eastAsia"/>
                <w:i/>
                <w:lang w:val="en-US"/>
              </w:rPr>
              <w:t>Proposal-1</w:t>
            </w:r>
            <w:r>
              <w:rPr>
                <w:rFonts w:eastAsia="Calibri"/>
                <w:i/>
                <w:lang w:val="en-US"/>
              </w:rPr>
              <w:t>:</w:t>
            </w:r>
            <w:r>
              <w:rPr>
                <w:rFonts w:hint="eastAsia"/>
                <w:i/>
                <w:lang w:val="en-US"/>
              </w:rPr>
              <w:t xml:space="preserve"> Signal a differential value via MAC CE</w:t>
            </w:r>
            <w:r>
              <w:rPr>
                <w:i/>
                <w:lang w:val="en-US"/>
              </w:rPr>
              <w:t xml:space="preserve"> to provide</w:t>
            </w:r>
            <w:r>
              <w:rPr>
                <w:rFonts w:hint="eastAsia"/>
                <w:i/>
                <w:lang w:val="en-US"/>
              </w:rPr>
              <w:t xml:space="preserve"> or update</w:t>
            </w:r>
            <w:r>
              <w:rPr>
                <w:i/>
                <w:lang w:val="en-US"/>
              </w:rPr>
              <w:t xml:space="preserve"> UE specific </w:t>
            </w:r>
            <w:proofErr w:type="spellStart"/>
            <w:r>
              <w:rPr>
                <w:i/>
                <w:lang w:val="en-US"/>
              </w:rPr>
              <w:t>K_offset</w:t>
            </w:r>
            <w:proofErr w:type="spellEnd"/>
            <w:r>
              <w:rPr>
                <w:rFonts w:hint="eastAsia"/>
                <w:i/>
                <w:lang w:val="en-US"/>
              </w:rPr>
              <w:t xml:space="preserve">. And UE-specific </w:t>
            </w:r>
            <w:proofErr w:type="spellStart"/>
            <w:r>
              <w:rPr>
                <w:rFonts w:hint="eastAsia"/>
                <w:i/>
                <w:lang w:val="en-US"/>
              </w:rPr>
              <w:t>K_offset</w:t>
            </w:r>
            <w:proofErr w:type="spellEnd"/>
            <w:r>
              <w:rPr>
                <w:rFonts w:hint="eastAsia"/>
                <w:i/>
                <w:lang w:val="en-US"/>
              </w:rPr>
              <w:t xml:space="preserve"> = Cell specific </w:t>
            </w:r>
            <w:proofErr w:type="spellStart"/>
            <w:r>
              <w:rPr>
                <w:rFonts w:hint="eastAsia"/>
                <w:i/>
                <w:lang w:val="en-US"/>
              </w:rPr>
              <w:t>K_offset</w:t>
            </w:r>
            <w:proofErr w:type="spellEnd"/>
            <w:r>
              <w:rPr>
                <w:rFonts w:hint="eastAsia"/>
                <w:i/>
                <w:lang w:val="en-US"/>
              </w:rPr>
              <w:t xml:space="preserve"> - Differential value.</w:t>
            </w:r>
          </w:p>
        </w:tc>
      </w:tr>
      <w:tr w:rsidR="00D56F2F" w14:paraId="03616E9B" w14:textId="77777777">
        <w:tc>
          <w:tcPr>
            <w:tcW w:w="1427" w:type="dxa"/>
          </w:tcPr>
          <w:p w14:paraId="2E3AE6EF" w14:textId="77777777" w:rsidR="00D56F2F" w:rsidRDefault="00337202">
            <w:pPr>
              <w:rPr>
                <w:lang w:val="en-US"/>
              </w:rPr>
            </w:pPr>
            <w:r>
              <w:rPr>
                <w:lang w:val="en-US"/>
              </w:rPr>
              <w:t>Apple</w:t>
            </w:r>
          </w:p>
        </w:tc>
        <w:tc>
          <w:tcPr>
            <w:tcW w:w="7589" w:type="dxa"/>
          </w:tcPr>
          <w:p w14:paraId="24BA31ED" w14:textId="77777777" w:rsidR="00D56F2F" w:rsidRDefault="00337202">
            <w:pPr>
              <w:rPr>
                <w:i/>
                <w:iCs/>
                <w:lang w:val="en-US"/>
              </w:rPr>
            </w:pPr>
            <w:r>
              <w:rPr>
                <w:i/>
                <w:u w:val="single"/>
                <w:lang w:val="en-US"/>
              </w:rPr>
              <w:t>Proposal 1:</w:t>
            </w:r>
            <w:r>
              <w:rPr>
                <w:i/>
                <w:lang w:val="en-US"/>
              </w:rPr>
              <w:t xml:space="preserve"> In IoT NTN, signaling one value for cell specific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is supported.</w:t>
            </w:r>
          </w:p>
          <w:p w14:paraId="161A0613" w14:textId="77777777" w:rsidR="00D56F2F" w:rsidRDefault="00337202">
            <w:pPr>
              <w:rPr>
                <w:i/>
                <w:lang w:val="en-US"/>
              </w:rPr>
            </w:pPr>
            <w:r>
              <w:rPr>
                <w:i/>
                <w:u w:val="single"/>
                <w:lang w:val="en-US"/>
              </w:rPr>
              <w:t>Proposal 2:</w:t>
            </w:r>
            <w:r>
              <w:rPr>
                <w:i/>
                <w:lang w:val="en-US"/>
              </w:rPr>
              <w:t xml:space="preserve"> In IoT NTN, the unit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is subframe in 15 kHz subcarrier spacing. </w:t>
            </w:r>
          </w:p>
          <w:p w14:paraId="7F67CA7C" w14:textId="77777777" w:rsidR="00D56F2F" w:rsidRDefault="00337202">
            <w:pPr>
              <w:rPr>
                <w:i/>
                <w:lang w:val="en-US"/>
              </w:rPr>
            </w:pPr>
            <w:r>
              <w:rPr>
                <w:i/>
                <w:u w:val="single"/>
                <w:lang w:val="en-US"/>
              </w:rPr>
              <w:t>Proposal 3:</w:t>
            </w:r>
            <w:r>
              <w:rPr>
                <w:i/>
                <w:lang w:val="en-US"/>
              </w:rPr>
              <w:t xml:space="preserve"> In IoT NTN, </w:t>
            </w:r>
            <w:bookmarkStart w:id="8" w:name="_Hlk87437670"/>
            <w:r>
              <w:rPr>
                <w:i/>
                <w:lang w:val="en-US"/>
              </w:rPr>
              <w:t xml:space="preserve">the UE specific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lang w:val="en-US"/>
              </w:rPr>
              <w:t xml:space="preserve"> is provided and updated by network with MAC CE. </w:t>
            </w:r>
          </w:p>
          <w:bookmarkEnd w:id="8"/>
          <w:p w14:paraId="4BCFF11B" w14:textId="77777777" w:rsidR="00D56F2F" w:rsidRDefault="00337202">
            <w:pPr>
              <w:rPr>
                <w:iCs/>
                <w:lang w:val="en-US"/>
              </w:rPr>
            </w:pPr>
            <w:r>
              <w:rPr>
                <w:i/>
                <w:u w:val="single"/>
                <w:lang w:val="en-US"/>
              </w:rPr>
              <w:t>Proposal 4:</w:t>
            </w:r>
            <w:r>
              <w:rPr>
                <w:i/>
                <w:lang w:val="en-US"/>
              </w:rPr>
              <w:t xml:space="preserve"> </w:t>
            </w:r>
            <w:bookmarkStart w:id="9" w:name="_Hlk87437572"/>
            <w:r>
              <w:rPr>
                <w:i/>
                <w:lang w:val="en-US"/>
              </w:rPr>
              <w:t xml:space="preserve">In IoT NTN, the value range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is 0 - 542 ms for all scenarios. </w:t>
            </w:r>
            <w:bookmarkEnd w:id="9"/>
          </w:p>
        </w:tc>
      </w:tr>
      <w:tr w:rsidR="00D56F2F" w14:paraId="1D5F3DE5" w14:textId="77777777">
        <w:tc>
          <w:tcPr>
            <w:tcW w:w="1427" w:type="dxa"/>
          </w:tcPr>
          <w:p w14:paraId="4BDCE2F6" w14:textId="77777777" w:rsidR="00D56F2F" w:rsidRDefault="00337202">
            <w:pPr>
              <w:rPr>
                <w:lang w:val="en-US"/>
              </w:rPr>
            </w:pPr>
            <w:r>
              <w:rPr>
                <w:lang w:val="en-US"/>
              </w:rPr>
              <w:t>Nordic Semiconductor ASA</w:t>
            </w:r>
          </w:p>
        </w:tc>
        <w:tc>
          <w:tcPr>
            <w:tcW w:w="7589" w:type="dxa"/>
          </w:tcPr>
          <w:p w14:paraId="73FBC91C" w14:textId="77777777" w:rsidR="00D56F2F" w:rsidRDefault="00337202">
            <w:pPr>
              <w:rPr>
                <w:i/>
                <w:iCs/>
                <w:lang w:val="en-US"/>
              </w:rPr>
            </w:pPr>
            <w:r>
              <w:rPr>
                <w:i/>
                <w:iCs/>
                <w:lang w:val="en-US"/>
              </w:rPr>
              <w:t xml:space="preserve">Proposal-3: Cell-specific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offset,common</m:t>
                  </m:r>
                </m:sub>
              </m:sSub>
            </m:oMath>
            <w:r>
              <w:rPr>
                <w:i/>
                <w:iCs/>
                <w:lang w:val="en-US"/>
              </w:rPr>
              <w:t xml:space="preserve"> is at least indicated in SIB1 </w:t>
            </w:r>
          </w:p>
        </w:tc>
      </w:tr>
    </w:tbl>
    <w:p w14:paraId="69D64471" w14:textId="77777777" w:rsidR="00D56F2F" w:rsidRDefault="00D56F2F"/>
    <w:p w14:paraId="5C0CA37A" w14:textId="77777777" w:rsidR="00D56F2F" w:rsidRDefault="00337202">
      <w:pPr>
        <w:pStyle w:val="Heading3"/>
        <w:rPr>
          <w:lang w:eastAsia="zh-CN"/>
        </w:rPr>
      </w:pPr>
      <w:bookmarkStart w:id="10" w:name="_Ref87551851"/>
      <w:bookmarkStart w:id="11" w:name="_Toc87953081"/>
      <w:r>
        <w:t xml:space="preserve">FIRST ROUND Discussion on </w:t>
      </w:r>
      <w:proofErr w:type="spellStart"/>
      <w:r>
        <w:rPr>
          <w:lang w:eastAsia="zh-CN"/>
        </w:rPr>
        <w:t>Koffset</w:t>
      </w:r>
      <w:proofErr w:type="spellEnd"/>
      <w:r>
        <w:rPr>
          <w:lang w:eastAsia="zh-CN"/>
        </w:rPr>
        <w:t xml:space="preserve"> Handling</w:t>
      </w:r>
      <w:bookmarkEnd w:id="10"/>
      <w:bookmarkEnd w:id="11"/>
    </w:p>
    <w:p w14:paraId="6BE865E5" w14:textId="77777777" w:rsidR="00D56F2F" w:rsidRDefault="00337202">
      <w:pPr>
        <w:rPr>
          <w:lang w:eastAsia="zh-CN"/>
        </w:rPr>
      </w:pPr>
      <w:r>
        <w:rPr>
          <w:lang w:eastAsia="zh-CN"/>
        </w:rPr>
        <w:t xml:space="preserve">At RAN1#106bis-e, the following agreement was also made with respect to </w:t>
      </w:r>
      <w:proofErr w:type="spellStart"/>
      <w:r>
        <w:rPr>
          <w:lang w:eastAsia="zh-CN"/>
        </w:rPr>
        <w:t>Koffset</w:t>
      </w:r>
      <w:proofErr w:type="spellEnd"/>
      <w:r>
        <w:rPr>
          <w:lang w:eastAsia="zh-CN"/>
        </w:rPr>
        <w:t xml:space="preserve"> in IoT NTN:</w:t>
      </w:r>
    </w:p>
    <w:p w14:paraId="4D99F595" w14:textId="77777777" w:rsidR="00D56F2F" w:rsidRDefault="00337202">
      <w:pPr>
        <w:ind w:left="720"/>
        <w:rPr>
          <w:lang w:eastAsia="zh-CN"/>
        </w:rPr>
      </w:pPr>
      <w:r>
        <w:rPr>
          <w:highlight w:val="green"/>
          <w:lang w:eastAsia="zh-CN"/>
        </w:rPr>
        <w:t>Agreement:</w:t>
      </w:r>
    </w:p>
    <w:p w14:paraId="266F247B" w14:textId="77777777" w:rsidR="00D56F2F" w:rsidRDefault="00337202">
      <w:pPr>
        <w:ind w:left="720"/>
        <w:rPr>
          <w:lang w:eastAsia="zh-CN"/>
        </w:rPr>
      </w:pPr>
      <w:r>
        <w:rPr>
          <w:lang w:eastAsia="zh-CN"/>
        </w:rPr>
        <w:t xml:space="preserve">For IoT NTN, with respect to the granularity, configuration, indication and update of </w:t>
      </w:r>
      <w:proofErr w:type="spellStart"/>
      <w:r>
        <w:rPr>
          <w:lang w:eastAsia="zh-CN"/>
        </w:rPr>
        <w:t>K_Offset</w:t>
      </w:r>
      <w:proofErr w:type="spellEnd"/>
      <w:r>
        <w:rPr>
          <w:lang w:eastAsia="zh-CN"/>
        </w:rPr>
        <w:t>, the mechanisms concluded in NR-NTN shall be taken as baseline.</w:t>
      </w:r>
    </w:p>
    <w:p w14:paraId="10D743E0" w14:textId="77777777" w:rsidR="00D56F2F" w:rsidRDefault="00337202">
      <w:pPr>
        <w:rPr>
          <w:rFonts w:cs="Times"/>
        </w:rPr>
      </w:pPr>
      <w:r>
        <w:rPr>
          <w:rFonts w:cs="Times"/>
        </w:rPr>
        <w:t xml:space="preserve">Given this agreement for </w:t>
      </w:r>
      <w:proofErr w:type="spellStart"/>
      <w:r>
        <w:rPr>
          <w:rFonts w:cs="Times"/>
        </w:rPr>
        <w:t>Koffset</w:t>
      </w:r>
      <w:proofErr w:type="spellEnd"/>
      <w:r>
        <w:rPr>
          <w:rFonts w:cs="Times"/>
        </w:rPr>
        <w:t xml:space="preserve"> handling to use NR NTN solutions as baseline, FL is now in a position to make some proposals adapted from NR NTN agreements on </w:t>
      </w:r>
      <w:proofErr w:type="spellStart"/>
      <w:r>
        <w:rPr>
          <w:rFonts w:cs="Times"/>
        </w:rPr>
        <w:t>Koffset</w:t>
      </w:r>
      <w:proofErr w:type="spellEnd"/>
      <w:r>
        <w:rPr>
          <w:rFonts w:cs="Times"/>
        </w:rPr>
        <w:t xml:space="preserve"> handling by considering the various issues. </w:t>
      </w:r>
    </w:p>
    <w:p w14:paraId="2D539CE7" w14:textId="77777777" w:rsidR="00D56F2F" w:rsidRDefault="00D56F2F">
      <w:pPr>
        <w:rPr>
          <w:rFonts w:cs="Times"/>
        </w:rPr>
      </w:pPr>
    </w:p>
    <w:p w14:paraId="7BB70A0E" w14:textId="77777777" w:rsidR="00D56F2F" w:rsidRDefault="00337202">
      <w:pPr>
        <w:rPr>
          <w:rFonts w:cs="Times"/>
          <w:u w:val="single"/>
        </w:rPr>
      </w:pPr>
      <w:r>
        <w:rPr>
          <w:rFonts w:cs="Times"/>
          <w:u w:val="single"/>
        </w:rPr>
        <w:t xml:space="preserve">Issue#1: Configuration of </w:t>
      </w:r>
      <w:proofErr w:type="spellStart"/>
      <w:r>
        <w:rPr>
          <w:rFonts w:cs="Times"/>
          <w:u w:val="single"/>
        </w:rPr>
        <w:t>Koffset</w:t>
      </w:r>
      <w:proofErr w:type="spellEnd"/>
      <w:r>
        <w:rPr>
          <w:rFonts w:cs="Times"/>
          <w:u w:val="single"/>
        </w:rPr>
        <w:t xml:space="preserve"> in System Information</w:t>
      </w:r>
    </w:p>
    <w:p w14:paraId="3809A782" w14:textId="77777777" w:rsidR="00D56F2F" w:rsidRDefault="00337202">
      <w:pPr>
        <w:rPr>
          <w:rFonts w:cs="Times"/>
        </w:rPr>
      </w:pPr>
      <w:r>
        <w:rPr>
          <w:rFonts w:cs="Times"/>
        </w:rPr>
        <w:t xml:space="preserve">In NR NTN, there has been a discussion on the number of </w:t>
      </w:r>
      <w:proofErr w:type="spellStart"/>
      <w:r>
        <w:rPr>
          <w:rFonts w:cs="Times"/>
        </w:rPr>
        <w:t>Koffset</w:t>
      </w:r>
      <w:proofErr w:type="spellEnd"/>
      <w:r>
        <w:rPr>
          <w:rFonts w:cs="Times"/>
        </w:rPr>
        <w:t xml:space="preserve"> values to configure and also whether cell-specific </w:t>
      </w:r>
      <w:proofErr w:type="spellStart"/>
      <w:r>
        <w:rPr>
          <w:rFonts w:cs="Times"/>
        </w:rPr>
        <w:t>Koffset</w:t>
      </w:r>
      <w:proofErr w:type="spellEnd"/>
      <w:r>
        <w:rPr>
          <w:rFonts w:cs="Times"/>
        </w:rPr>
        <w:t xml:space="preserve">(s) or a beam-specific </w:t>
      </w:r>
      <w:proofErr w:type="spellStart"/>
      <w:r>
        <w:rPr>
          <w:rFonts w:cs="Times"/>
        </w:rPr>
        <w:t>Koffset</w:t>
      </w:r>
      <w:proofErr w:type="spellEnd"/>
      <w:r>
        <w:rPr>
          <w:rFonts w:cs="Times"/>
        </w:rPr>
        <w:t xml:space="preserve"> (s) are configured. At RAN1#106bis-e, the NR NTN consensus is to support a single value of cell-specific </w:t>
      </w:r>
      <w:proofErr w:type="spellStart"/>
      <w:r>
        <w:rPr>
          <w:rFonts w:cs="Times"/>
        </w:rPr>
        <w:t>Koffset</w:t>
      </w:r>
      <w:proofErr w:type="spellEnd"/>
      <w:r>
        <w:rPr>
          <w:rFonts w:cs="Times"/>
        </w:rPr>
        <w:t xml:space="preserve"> as per this agreement. </w:t>
      </w:r>
    </w:p>
    <w:p w14:paraId="656BF9C5" w14:textId="77777777" w:rsidR="00D56F2F" w:rsidRDefault="00337202">
      <w:pPr>
        <w:ind w:left="720"/>
        <w:rPr>
          <w:lang w:eastAsia="zh-CN"/>
        </w:rPr>
      </w:pPr>
      <w:r>
        <w:rPr>
          <w:highlight w:val="green"/>
          <w:lang w:eastAsia="zh-CN"/>
        </w:rPr>
        <w:t>Agreement:</w:t>
      </w:r>
    </w:p>
    <w:p w14:paraId="7A59E8B5" w14:textId="77777777" w:rsidR="00D56F2F" w:rsidRDefault="00337202">
      <w:pPr>
        <w:ind w:left="720"/>
        <w:rPr>
          <w:lang w:eastAsia="zh-CN"/>
        </w:rPr>
      </w:pPr>
      <w:r>
        <w:rPr>
          <w:lang w:eastAsia="zh-CN"/>
        </w:rPr>
        <w:t xml:space="preserve">Signalling one value for cell-specific </w:t>
      </w:r>
      <w:proofErr w:type="spellStart"/>
      <w:r>
        <w:rPr>
          <w:lang w:eastAsia="zh-CN"/>
        </w:rPr>
        <w:t>K_offset</w:t>
      </w:r>
      <w:proofErr w:type="spellEnd"/>
      <w:r>
        <w:rPr>
          <w:lang w:eastAsia="zh-CN"/>
        </w:rPr>
        <w:t xml:space="preserve"> is supported.</w:t>
      </w:r>
    </w:p>
    <w:p w14:paraId="66416867" w14:textId="77777777" w:rsidR="00D56F2F" w:rsidRDefault="00337202">
      <w:pPr>
        <w:rPr>
          <w:rFonts w:cs="Times"/>
        </w:rPr>
      </w:pPr>
      <w:r>
        <w:rPr>
          <w:rFonts w:cs="Times"/>
        </w:rPr>
        <w:lastRenderedPageBreak/>
        <w:t>Given that this is the last meeting, FL thinks there is no more time in Rel17 to rehash the various arguments on this issue for IoT NTN. FL therefore proposes that the solution from NR NTN be adopted as is for IoT NTN. Companies are encouraged to make their views known during this first round.</w:t>
      </w:r>
    </w:p>
    <w:p w14:paraId="764F32F9" w14:textId="77777777" w:rsidR="00D56F2F" w:rsidRDefault="00337202">
      <w:pPr>
        <w:rPr>
          <w:rFonts w:cs="Times"/>
        </w:rPr>
      </w:pPr>
      <w:r>
        <w:rPr>
          <w:rFonts w:cs="Times"/>
          <w:highlight w:val="cyan"/>
        </w:rPr>
        <w:t>FL Proposal 3.1.2-1:</w:t>
      </w:r>
      <w:r>
        <w:rPr>
          <w:rFonts w:cs="Times"/>
        </w:rPr>
        <w:t xml:space="preserve"> </w:t>
      </w:r>
    </w:p>
    <w:p w14:paraId="57636873" w14:textId="77777777" w:rsidR="00D56F2F" w:rsidRDefault="00337202">
      <w:pPr>
        <w:rPr>
          <w:lang w:eastAsia="zh-CN"/>
        </w:rPr>
      </w:pPr>
      <w:r>
        <w:rPr>
          <w:lang w:eastAsia="zh-CN"/>
        </w:rPr>
        <w:t xml:space="preserve">For IoT NTN, signalling one value for cell-specific </w:t>
      </w:r>
      <w:proofErr w:type="spellStart"/>
      <w:r>
        <w:rPr>
          <w:lang w:eastAsia="zh-CN"/>
        </w:rPr>
        <w:t>K_offset</w:t>
      </w:r>
      <w:proofErr w:type="spellEnd"/>
      <w:r>
        <w:rPr>
          <w:lang w:eastAsia="zh-CN"/>
        </w:rPr>
        <w:t xml:space="preserve"> in system information is supported.</w:t>
      </w:r>
    </w:p>
    <w:tbl>
      <w:tblPr>
        <w:tblStyle w:val="TableGrid"/>
        <w:tblW w:w="0" w:type="auto"/>
        <w:tblLook w:val="04A0" w:firstRow="1" w:lastRow="0" w:firstColumn="1" w:lastColumn="0" w:noHBand="0" w:noVBand="1"/>
      </w:tblPr>
      <w:tblGrid>
        <w:gridCol w:w="1838"/>
        <w:gridCol w:w="1985"/>
        <w:gridCol w:w="5193"/>
      </w:tblGrid>
      <w:tr w:rsidR="00D56F2F" w14:paraId="61551D32" w14:textId="77777777">
        <w:tc>
          <w:tcPr>
            <w:tcW w:w="1838" w:type="dxa"/>
            <w:shd w:val="clear" w:color="auto" w:fill="D9D9D9" w:themeFill="background1" w:themeFillShade="D9"/>
          </w:tcPr>
          <w:p w14:paraId="1BAAF67F"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08BF1D23" w14:textId="77777777" w:rsidR="00D56F2F" w:rsidRDefault="00337202">
            <w:pPr>
              <w:pStyle w:val="NoSpacing"/>
              <w:rPr>
                <w:sz w:val="20"/>
                <w:szCs w:val="20"/>
              </w:rPr>
            </w:pPr>
            <w:r>
              <w:rPr>
                <w:sz w:val="20"/>
                <w:szCs w:val="20"/>
              </w:rPr>
              <w:t>Support/Not Support</w:t>
            </w:r>
          </w:p>
          <w:p w14:paraId="26CD87A1" w14:textId="77777777" w:rsidR="00D56F2F" w:rsidRDefault="00337202">
            <w:pPr>
              <w:pStyle w:val="NoSpacing"/>
              <w:rPr>
                <w:rFonts w:cs="Times"/>
                <w:sz w:val="20"/>
                <w:szCs w:val="20"/>
              </w:rPr>
            </w:pPr>
            <w:r>
              <w:rPr>
                <w:rFonts w:cs="Times"/>
                <w:sz w:val="20"/>
                <w:szCs w:val="20"/>
                <w:highlight w:val="cyan"/>
              </w:rPr>
              <w:t>FL Proposal 3.1.2-1:</w:t>
            </w:r>
            <w:r>
              <w:rPr>
                <w:rFonts w:cs="Times"/>
                <w:sz w:val="20"/>
                <w:szCs w:val="20"/>
              </w:rPr>
              <w:t xml:space="preserve"> </w:t>
            </w:r>
          </w:p>
        </w:tc>
        <w:tc>
          <w:tcPr>
            <w:tcW w:w="5193" w:type="dxa"/>
            <w:shd w:val="clear" w:color="auto" w:fill="D9D9D9" w:themeFill="background1" w:themeFillShade="D9"/>
          </w:tcPr>
          <w:p w14:paraId="35D90301" w14:textId="77777777" w:rsidR="00D56F2F" w:rsidRDefault="00337202">
            <w:pPr>
              <w:jc w:val="center"/>
              <w:rPr>
                <w:lang w:val="en-US"/>
              </w:rPr>
            </w:pPr>
            <w:r>
              <w:rPr>
                <w:lang w:val="en-US"/>
              </w:rPr>
              <w:t>Comments and Proposal</w:t>
            </w:r>
          </w:p>
        </w:tc>
      </w:tr>
      <w:tr w:rsidR="00D56F2F" w14:paraId="45E579AC" w14:textId="77777777">
        <w:tc>
          <w:tcPr>
            <w:tcW w:w="1838" w:type="dxa"/>
          </w:tcPr>
          <w:p w14:paraId="194DED38" w14:textId="77777777" w:rsidR="00D56F2F" w:rsidRDefault="00337202">
            <w:pPr>
              <w:jc w:val="center"/>
              <w:rPr>
                <w:lang w:val="en-US"/>
              </w:rPr>
            </w:pPr>
            <w:r>
              <w:rPr>
                <w:lang w:val="en-US"/>
              </w:rPr>
              <w:t>Apple</w:t>
            </w:r>
          </w:p>
        </w:tc>
        <w:tc>
          <w:tcPr>
            <w:tcW w:w="1985" w:type="dxa"/>
          </w:tcPr>
          <w:p w14:paraId="5D923FF4" w14:textId="77777777" w:rsidR="00D56F2F" w:rsidRDefault="00337202">
            <w:pPr>
              <w:jc w:val="center"/>
              <w:rPr>
                <w:lang w:val="en-US"/>
              </w:rPr>
            </w:pPr>
            <w:r>
              <w:rPr>
                <w:lang w:val="en-US"/>
              </w:rPr>
              <w:t>Support</w:t>
            </w:r>
          </w:p>
        </w:tc>
        <w:tc>
          <w:tcPr>
            <w:tcW w:w="5193" w:type="dxa"/>
          </w:tcPr>
          <w:p w14:paraId="4EAC5FD6" w14:textId="77777777" w:rsidR="00D56F2F" w:rsidRDefault="00D56F2F">
            <w:pPr>
              <w:rPr>
                <w:lang w:val="en-US"/>
              </w:rPr>
            </w:pPr>
          </w:p>
        </w:tc>
      </w:tr>
      <w:tr w:rsidR="00D56F2F" w14:paraId="6A3E0BF4" w14:textId="77777777">
        <w:tc>
          <w:tcPr>
            <w:tcW w:w="1838" w:type="dxa"/>
          </w:tcPr>
          <w:p w14:paraId="0F7988AA" w14:textId="77777777" w:rsidR="00D56F2F" w:rsidRDefault="00337202">
            <w:pPr>
              <w:jc w:val="center"/>
              <w:rPr>
                <w:lang w:val="en-US"/>
              </w:rPr>
            </w:pPr>
            <w:r>
              <w:rPr>
                <w:rFonts w:hint="eastAsia"/>
                <w:lang w:val="en-US"/>
              </w:rPr>
              <w:t>Z</w:t>
            </w:r>
            <w:r>
              <w:rPr>
                <w:lang w:val="en-US"/>
              </w:rPr>
              <w:t>TE</w:t>
            </w:r>
          </w:p>
        </w:tc>
        <w:tc>
          <w:tcPr>
            <w:tcW w:w="1985" w:type="dxa"/>
          </w:tcPr>
          <w:p w14:paraId="447C98AE" w14:textId="77777777" w:rsidR="00D56F2F" w:rsidRDefault="00337202">
            <w:pPr>
              <w:jc w:val="center"/>
              <w:rPr>
                <w:lang w:val="en-US"/>
              </w:rPr>
            </w:pPr>
            <w:r>
              <w:rPr>
                <w:rFonts w:hint="eastAsia"/>
                <w:lang w:val="en-US"/>
              </w:rPr>
              <w:t>Support</w:t>
            </w:r>
          </w:p>
        </w:tc>
        <w:tc>
          <w:tcPr>
            <w:tcW w:w="5193" w:type="dxa"/>
          </w:tcPr>
          <w:p w14:paraId="7AFA2A84" w14:textId="77777777" w:rsidR="00D56F2F" w:rsidRDefault="00D56F2F">
            <w:pPr>
              <w:rPr>
                <w:rFonts w:eastAsia="DengXian"/>
                <w:lang w:val="en-US"/>
              </w:rPr>
            </w:pPr>
          </w:p>
        </w:tc>
      </w:tr>
      <w:tr w:rsidR="00D56F2F" w14:paraId="0E71326B" w14:textId="77777777">
        <w:tc>
          <w:tcPr>
            <w:tcW w:w="1838" w:type="dxa"/>
          </w:tcPr>
          <w:p w14:paraId="695D6F2C"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07EDB87"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5DB89D23" w14:textId="77777777" w:rsidR="00D56F2F" w:rsidRDefault="00D56F2F">
            <w:pPr>
              <w:rPr>
                <w:lang w:val="en-US"/>
              </w:rPr>
            </w:pPr>
          </w:p>
        </w:tc>
      </w:tr>
      <w:tr w:rsidR="00D56F2F" w14:paraId="0B4E1FBB" w14:textId="77777777">
        <w:tc>
          <w:tcPr>
            <w:tcW w:w="1838" w:type="dxa"/>
          </w:tcPr>
          <w:p w14:paraId="27A7D929" w14:textId="77777777" w:rsidR="00D56F2F" w:rsidRDefault="00337202">
            <w:pP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6D42CCC3" w14:textId="77777777" w:rsidR="00D56F2F" w:rsidRDefault="00337202">
            <w:pPr>
              <w:jc w:val="center"/>
              <w:rPr>
                <w:lang w:val="en-US"/>
              </w:rPr>
            </w:pPr>
            <w:r>
              <w:rPr>
                <w:lang w:val="en-US"/>
              </w:rPr>
              <w:t>Support</w:t>
            </w:r>
          </w:p>
        </w:tc>
        <w:tc>
          <w:tcPr>
            <w:tcW w:w="5193" w:type="dxa"/>
          </w:tcPr>
          <w:p w14:paraId="36B650FF" w14:textId="77777777" w:rsidR="00D56F2F" w:rsidRDefault="00D56F2F">
            <w:pPr>
              <w:rPr>
                <w:rFonts w:eastAsia="DengXian"/>
                <w:lang w:val="en-US"/>
              </w:rPr>
            </w:pPr>
          </w:p>
        </w:tc>
      </w:tr>
      <w:tr w:rsidR="00D56F2F" w14:paraId="44257E9C" w14:textId="77777777">
        <w:tc>
          <w:tcPr>
            <w:tcW w:w="1838" w:type="dxa"/>
          </w:tcPr>
          <w:p w14:paraId="4F23FB49" w14:textId="77777777" w:rsidR="00D56F2F" w:rsidRDefault="00337202">
            <w:pPr>
              <w:jc w:val="center"/>
              <w:rPr>
                <w:rFonts w:eastAsia="DengXian"/>
                <w:lang w:val="en-US"/>
              </w:rPr>
            </w:pPr>
            <w:r>
              <w:rPr>
                <w:rFonts w:eastAsia="DengXian"/>
                <w:lang w:val="en-US"/>
              </w:rPr>
              <w:t>Ericsson</w:t>
            </w:r>
          </w:p>
        </w:tc>
        <w:tc>
          <w:tcPr>
            <w:tcW w:w="1985" w:type="dxa"/>
          </w:tcPr>
          <w:p w14:paraId="326BFBC2" w14:textId="77777777" w:rsidR="00D56F2F" w:rsidRDefault="00337202">
            <w:pPr>
              <w:jc w:val="center"/>
              <w:rPr>
                <w:lang w:val="en-US"/>
              </w:rPr>
            </w:pPr>
            <w:r>
              <w:rPr>
                <w:lang w:val="en-US"/>
              </w:rPr>
              <w:t>Support</w:t>
            </w:r>
          </w:p>
        </w:tc>
        <w:tc>
          <w:tcPr>
            <w:tcW w:w="5193" w:type="dxa"/>
          </w:tcPr>
          <w:p w14:paraId="73A60BF4" w14:textId="77777777" w:rsidR="00D56F2F" w:rsidRDefault="00D56F2F">
            <w:pPr>
              <w:rPr>
                <w:rFonts w:eastAsia="DengXian"/>
                <w:lang w:val="en-US"/>
              </w:rPr>
            </w:pPr>
          </w:p>
        </w:tc>
      </w:tr>
      <w:tr w:rsidR="00D56F2F" w14:paraId="15A97761" w14:textId="77777777">
        <w:tc>
          <w:tcPr>
            <w:tcW w:w="1838" w:type="dxa"/>
          </w:tcPr>
          <w:p w14:paraId="6D7700F5"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096CB27D" w14:textId="77777777" w:rsidR="00D56F2F" w:rsidRDefault="00337202">
            <w:pPr>
              <w:jc w:val="center"/>
              <w:rPr>
                <w:lang w:val="en-US"/>
              </w:rPr>
            </w:pPr>
            <w:r>
              <w:rPr>
                <w:lang w:val="en-US"/>
              </w:rPr>
              <w:t>Support</w:t>
            </w:r>
          </w:p>
        </w:tc>
        <w:tc>
          <w:tcPr>
            <w:tcW w:w="5193" w:type="dxa"/>
          </w:tcPr>
          <w:p w14:paraId="2A082613" w14:textId="77777777" w:rsidR="00D56F2F" w:rsidRDefault="00D56F2F">
            <w:pPr>
              <w:rPr>
                <w:rFonts w:eastAsia="DengXian"/>
                <w:lang w:val="en-US"/>
              </w:rPr>
            </w:pPr>
          </w:p>
        </w:tc>
      </w:tr>
      <w:tr w:rsidR="00D56F2F" w14:paraId="0CB9B2B2" w14:textId="77777777">
        <w:tc>
          <w:tcPr>
            <w:tcW w:w="1838" w:type="dxa"/>
          </w:tcPr>
          <w:p w14:paraId="21557ADD" w14:textId="77777777" w:rsidR="00D56F2F" w:rsidRDefault="00337202">
            <w:pPr>
              <w:jc w:val="center"/>
              <w:rPr>
                <w:rFonts w:eastAsia="DengXian"/>
                <w:lang w:val="en-US"/>
              </w:rPr>
            </w:pPr>
            <w:r>
              <w:rPr>
                <w:rFonts w:eastAsia="DengXian"/>
                <w:lang w:val="en-US"/>
              </w:rPr>
              <w:t>v</w:t>
            </w:r>
            <w:r>
              <w:rPr>
                <w:rFonts w:eastAsia="DengXian" w:hint="eastAsia"/>
                <w:lang w:val="en-US"/>
              </w:rPr>
              <w:t>ivo</w:t>
            </w:r>
          </w:p>
        </w:tc>
        <w:tc>
          <w:tcPr>
            <w:tcW w:w="1985" w:type="dxa"/>
          </w:tcPr>
          <w:p w14:paraId="675733B8"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176805F8" w14:textId="77777777" w:rsidR="00D56F2F" w:rsidRDefault="00D56F2F">
            <w:pPr>
              <w:rPr>
                <w:rFonts w:eastAsia="DengXian"/>
                <w:lang w:val="en-US"/>
              </w:rPr>
            </w:pPr>
          </w:p>
        </w:tc>
      </w:tr>
      <w:tr w:rsidR="00D56F2F" w14:paraId="70F6D72F" w14:textId="77777777">
        <w:tc>
          <w:tcPr>
            <w:tcW w:w="1838" w:type="dxa"/>
          </w:tcPr>
          <w:p w14:paraId="4B090199" w14:textId="77777777" w:rsidR="00D56F2F" w:rsidRDefault="00337202">
            <w:pPr>
              <w:jc w:val="center"/>
              <w:rPr>
                <w:rFonts w:eastAsia="DengXian"/>
                <w:lang w:val="en-US"/>
              </w:rPr>
            </w:pPr>
            <w:r>
              <w:rPr>
                <w:rFonts w:eastAsia="DengXian"/>
                <w:lang w:val="en-US"/>
              </w:rPr>
              <w:t>MediaTek</w:t>
            </w:r>
          </w:p>
        </w:tc>
        <w:tc>
          <w:tcPr>
            <w:tcW w:w="1985" w:type="dxa"/>
          </w:tcPr>
          <w:p w14:paraId="338F277F" w14:textId="77777777" w:rsidR="00D56F2F" w:rsidRDefault="00337202">
            <w:pPr>
              <w:jc w:val="center"/>
              <w:rPr>
                <w:rFonts w:eastAsia="DengXian"/>
                <w:lang w:val="en-US"/>
              </w:rPr>
            </w:pPr>
            <w:r>
              <w:rPr>
                <w:rFonts w:eastAsia="DengXian"/>
                <w:lang w:val="en-US"/>
              </w:rPr>
              <w:t>Support</w:t>
            </w:r>
          </w:p>
        </w:tc>
        <w:tc>
          <w:tcPr>
            <w:tcW w:w="5193" w:type="dxa"/>
          </w:tcPr>
          <w:p w14:paraId="15EAEF9B" w14:textId="77777777" w:rsidR="00D56F2F" w:rsidRDefault="00D56F2F">
            <w:pPr>
              <w:rPr>
                <w:rFonts w:eastAsia="DengXian"/>
                <w:lang w:val="en-US"/>
              </w:rPr>
            </w:pPr>
          </w:p>
        </w:tc>
      </w:tr>
      <w:tr w:rsidR="00D56F2F" w14:paraId="231A8705" w14:textId="77777777">
        <w:tc>
          <w:tcPr>
            <w:tcW w:w="1838" w:type="dxa"/>
          </w:tcPr>
          <w:p w14:paraId="48AA2A06" w14:textId="77777777" w:rsidR="00D56F2F" w:rsidRDefault="00337202">
            <w:pPr>
              <w:jc w:val="center"/>
              <w:rPr>
                <w:rFonts w:eastAsia="DengXian"/>
                <w:lang w:val="en-US"/>
              </w:rPr>
            </w:pPr>
            <w:bookmarkStart w:id="12" w:name="OLE_LINK5"/>
            <w:bookmarkStart w:id="13" w:name="OLE_LINK6"/>
            <w:r>
              <w:rPr>
                <w:lang w:val="en-US"/>
              </w:rPr>
              <w:t>Nokia, NSB</w:t>
            </w:r>
            <w:bookmarkEnd w:id="12"/>
            <w:bookmarkEnd w:id="13"/>
          </w:p>
        </w:tc>
        <w:tc>
          <w:tcPr>
            <w:tcW w:w="1985" w:type="dxa"/>
          </w:tcPr>
          <w:p w14:paraId="431AFD13" w14:textId="77777777" w:rsidR="00D56F2F" w:rsidRDefault="00337202">
            <w:pPr>
              <w:jc w:val="center"/>
              <w:rPr>
                <w:rFonts w:eastAsia="DengXian"/>
                <w:lang w:val="en-US"/>
              </w:rPr>
            </w:pPr>
            <w:r>
              <w:rPr>
                <w:lang w:val="en-US"/>
              </w:rPr>
              <w:t>Support</w:t>
            </w:r>
          </w:p>
        </w:tc>
        <w:tc>
          <w:tcPr>
            <w:tcW w:w="5193" w:type="dxa"/>
          </w:tcPr>
          <w:p w14:paraId="7D6B9405" w14:textId="77777777" w:rsidR="00D56F2F" w:rsidRDefault="00D56F2F">
            <w:pPr>
              <w:rPr>
                <w:rFonts w:eastAsia="DengXian"/>
                <w:lang w:val="en-US"/>
              </w:rPr>
            </w:pPr>
          </w:p>
        </w:tc>
      </w:tr>
      <w:tr w:rsidR="00D56F2F" w14:paraId="7BA610BD" w14:textId="77777777">
        <w:tc>
          <w:tcPr>
            <w:tcW w:w="1838" w:type="dxa"/>
          </w:tcPr>
          <w:p w14:paraId="4BBA8064" w14:textId="77777777" w:rsidR="00D56F2F" w:rsidRDefault="00337202">
            <w:pPr>
              <w:jc w:val="center"/>
              <w:rPr>
                <w:rFonts w:eastAsia="DengXian"/>
                <w:lang w:val="en-US"/>
              </w:rPr>
            </w:pPr>
            <w:proofErr w:type="spellStart"/>
            <w:r>
              <w:rPr>
                <w:rFonts w:eastAsia="DengXian" w:hint="eastAsia"/>
                <w:lang w:val="en-US"/>
              </w:rPr>
              <w:t>Spreadtrum</w:t>
            </w:r>
            <w:proofErr w:type="spellEnd"/>
          </w:p>
        </w:tc>
        <w:tc>
          <w:tcPr>
            <w:tcW w:w="1985" w:type="dxa"/>
          </w:tcPr>
          <w:p w14:paraId="4CDC514C" w14:textId="77777777" w:rsidR="00D56F2F" w:rsidRDefault="00337202">
            <w:pPr>
              <w:jc w:val="center"/>
              <w:rPr>
                <w:lang w:val="en-US"/>
              </w:rPr>
            </w:pPr>
            <w:r>
              <w:rPr>
                <w:lang w:val="en-US"/>
              </w:rPr>
              <w:t>Support</w:t>
            </w:r>
          </w:p>
        </w:tc>
        <w:tc>
          <w:tcPr>
            <w:tcW w:w="5193" w:type="dxa"/>
          </w:tcPr>
          <w:p w14:paraId="3B27A9B3" w14:textId="77777777" w:rsidR="00D56F2F" w:rsidRDefault="00D56F2F">
            <w:pPr>
              <w:rPr>
                <w:rFonts w:eastAsia="DengXian"/>
                <w:lang w:val="en-US"/>
              </w:rPr>
            </w:pPr>
          </w:p>
        </w:tc>
      </w:tr>
      <w:tr w:rsidR="00D56F2F" w14:paraId="69B3024B" w14:textId="77777777">
        <w:tc>
          <w:tcPr>
            <w:tcW w:w="1838" w:type="dxa"/>
          </w:tcPr>
          <w:p w14:paraId="2CDD2543"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3AEB45E5" w14:textId="77777777" w:rsidR="00D56F2F" w:rsidRDefault="00337202">
            <w:pPr>
              <w:jc w:val="center"/>
              <w:rPr>
                <w:lang w:val="en-US"/>
              </w:rPr>
            </w:pPr>
            <w:r>
              <w:rPr>
                <w:lang w:val="en-US"/>
              </w:rPr>
              <w:t>Support</w:t>
            </w:r>
          </w:p>
        </w:tc>
        <w:tc>
          <w:tcPr>
            <w:tcW w:w="5193" w:type="dxa"/>
          </w:tcPr>
          <w:p w14:paraId="6EE531C3" w14:textId="77777777" w:rsidR="00D56F2F" w:rsidRDefault="00D56F2F">
            <w:pPr>
              <w:rPr>
                <w:rFonts w:eastAsia="DengXian"/>
                <w:lang w:val="en-US"/>
              </w:rPr>
            </w:pPr>
          </w:p>
        </w:tc>
      </w:tr>
      <w:tr w:rsidR="00D56F2F" w14:paraId="79ACEA6E" w14:textId="77777777">
        <w:tc>
          <w:tcPr>
            <w:tcW w:w="1838" w:type="dxa"/>
          </w:tcPr>
          <w:p w14:paraId="136BEC36" w14:textId="77777777" w:rsidR="00D56F2F" w:rsidRDefault="00337202">
            <w:pPr>
              <w:jc w:val="center"/>
              <w:rPr>
                <w:rFonts w:eastAsia="DengXian"/>
                <w:lang w:val="en-US"/>
              </w:rPr>
            </w:pPr>
            <w:r>
              <w:rPr>
                <w:rFonts w:eastAsia="DengXian"/>
                <w:lang w:val="en-US"/>
              </w:rPr>
              <w:t>SONY</w:t>
            </w:r>
          </w:p>
        </w:tc>
        <w:tc>
          <w:tcPr>
            <w:tcW w:w="1985" w:type="dxa"/>
          </w:tcPr>
          <w:p w14:paraId="2E519BD9" w14:textId="77777777" w:rsidR="00D56F2F" w:rsidRDefault="00337202">
            <w:pPr>
              <w:jc w:val="center"/>
              <w:rPr>
                <w:lang w:val="en-US"/>
              </w:rPr>
            </w:pPr>
            <w:r>
              <w:rPr>
                <w:lang w:val="en-US"/>
              </w:rPr>
              <w:t>Support</w:t>
            </w:r>
          </w:p>
        </w:tc>
        <w:tc>
          <w:tcPr>
            <w:tcW w:w="5193" w:type="dxa"/>
          </w:tcPr>
          <w:p w14:paraId="0BD4B192" w14:textId="77777777" w:rsidR="00D56F2F" w:rsidRDefault="00D56F2F">
            <w:pPr>
              <w:rPr>
                <w:rFonts w:eastAsia="DengXian"/>
                <w:lang w:val="en-US"/>
              </w:rPr>
            </w:pPr>
          </w:p>
        </w:tc>
      </w:tr>
    </w:tbl>
    <w:p w14:paraId="79AA673B" w14:textId="77777777" w:rsidR="00D56F2F" w:rsidRDefault="00D56F2F">
      <w:pPr>
        <w:rPr>
          <w:lang w:eastAsia="zh-CN"/>
        </w:rPr>
      </w:pPr>
    </w:p>
    <w:p w14:paraId="19474A95" w14:textId="77777777" w:rsidR="00D56F2F" w:rsidRDefault="00337202">
      <w:pPr>
        <w:rPr>
          <w:lang w:eastAsia="zh-CN"/>
        </w:rPr>
      </w:pPr>
      <w:r>
        <w:rPr>
          <w:lang w:eastAsia="zh-CN"/>
        </w:rPr>
        <w:t>At the GTW session of Nov 12, 2021, FL Proposal 3.1.2-1 was agreed as follows:</w:t>
      </w:r>
    </w:p>
    <w:p w14:paraId="5F04EB40" w14:textId="77777777" w:rsidR="00D56F2F" w:rsidRDefault="00D56F2F">
      <w:pPr>
        <w:rPr>
          <w:lang w:eastAsia="zh-CN"/>
        </w:rPr>
      </w:pPr>
    </w:p>
    <w:p w14:paraId="5AC1EE22" w14:textId="77777777" w:rsidR="00D56F2F" w:rsidRDefault="00337202">
      <w:pPr>
        <w:rPr>
          <w:rFonts w:cs="Times"/>
          <w:b/>
        </w:rPr>
      </w:pPr>
      <w:r>
        <w:rPr>
          <w:rFonts w:cs="Times"/>
          <w:b/>
          <w:highlight w:val="green"/>
        </w:rPr>
        <w:t>Agreement</w:t>
      </w:r>
    </w:p>
    <w:p w14:paraId="5CD9802B" w14:textId="77777777" w:rsidR="00D56F2F" w:rsidRDefault="00337202">
      <w:pPr>
        <w:rPr>
          <w:lang w:eastAsia="zh-CN"/>
        </w:rPr>
      </w:pPr>
      <w:r>
        <w:rPr>
          <w:lang w:eastAsia="zh-CN"/>
        </w:rPr>
        <w:t xml:space="preserve">For IoT NTN, signalling one value for cell-specific </w:t>
      </w:r>
      <w:proofErr w:type="spellStart"/>
      <w:r>
        <w:rPr>
          <w:lang w:eastAsia="zh-CN"/>
        </w:rPr>
        <w:t>K_offset</w:t>
      </w:r>
      <w:proofErr w:type="spellEnd"/>
      <w:r>
        <w:rPr>
          <w:lang w:eastAsia="zh-CN"/>
        </w:rPr>
        <w:t xml:space="preserve"> in system information is supported.</w:t>
      </w:r>
    </w:p>
    <w:p w14:paraId="1F16C817" w14:textId="77777777" w:rsidR="00D56F2F" w:rsidRDefault="00D56F2F">
      <w:pPr>
        <w:rPr>
          <w:lang w:eastAsia="zh-CN"/>
        </w:rPr>
      </w:pPr>
    </w:p>
    <w:p w14:paraId="4806E55C" w14:textId="77777777" w:rsidR="00D56F2F" w:rsidRDefault="00337202">
      <w:pPr>
        <w:rPr>
          <w:rFonts w:cs="Times"/>
          <w:u w:val="single"/>
        </w:rPr>
      </w:pPr>
      <w:r>
        <w:rPr>
          <w:rFonts w:cs="Times"/>
          <w:u w:val="single"/>
        </w:rPr>
        <w:t xml:space="preserve">Issue#2: The unit of </w:t>
      </w:r>
      <w:proofErr w:type="spellStart"/>
      <w:r>
        <w:rPr>
          <w:rFonts w:cs="Times"/>
          <w:u w:val="single"/>
        </w:rPr>
        <w:t>Koffset</w:t>
      </w:r>
      <w:proofErr w:type="spellEnd"/>
    </w:p>
    <w:p w14:paraId="4B99CD71" w14:textId="77777777" w:rsidR="00D56F2F" w:rsidRDefault="00337202">
      <w:pPr>
        <w:rPr>
          <w:lang w:eastAsia="zh-CN"/>
        </w:rPr>
      </w:pPr>
      <w:r>
        <w:rPr>
          <w:lang w:eastAsia="zh-CN"/>
        </w:rPr>
        <w:t>At RAN1#106e, it was agreed for NR NTN as follows:</w:t>
      </w:r>
    </w:p>
    <w:p w14:paraId="666B4BC7" w14:textId="77777777" w:rsidR="00D56F2F" w:rsidRDefault="00337202">
      <w:pPr>
        <w:ind w:left="720"/>
        <w:rPr>
          <w:rFonts w:ascii="Calibri" w:eastAsia="Calibri" w:hAnsi="Calibri"/>
          <w:szCs w:val="22"/>
          <w:lang w:val="en-US"/>
        </w:rPr>
      </w:pPr>
      <w:r>
        <w:rPr>
          <w:highlight w:val="green"/>
        </w:rPr>
        <w:t>Agreement:</w:t>
      </w:r>
    </w:p>
    <w:p w14:paraId="3D47086E" w14:textId="77777777" w:rsidR="00D56F2F" w:rsidRDefault="00337202">
      <w:pPr>
        <w:pStyle w:val="NoSpacing"/>
        <w:ind w:left="720"/>
      </w:pPr>
      <w:r>
        <w:t xml:space="preserve">The unit of </w:t>
      </w:r>
      <w:proofErr w:type="spellStart"/>
      <w:r>
        <w:t>K_offset</w:t>
      </w:r>
      <w:proofErr w:type="spellEnd"/>
      <w:r>
        <w:t xml:space="preserve"> is number of slots for a given subcarrier spacing.</w:t>
      </w:r>
    </w:p>
    <w:p w14:paraId="691B3674" w14:textId="77777777" w:rsidR="00D56F2F" w:rsidRDefault="00337202">
      <w:pPr>
        <w:pStyle w:val="NoSpacing"/>
        <w:numPr>
          <w:ilvl w:val="0"/>
          <w:numId w:val="8"/>
        </w:numPr>
        <w:ind w:left="1440"/>
        <w:rPr>
          <w:rFonts w:eastAsia="Times New Roman"/>
        </w:rPr>
      </w:pPr>
      <w:r>
        <w:rPr>
          <w:rFonts w:eastAsia="Times New Roman"/>
        </w:rPr>
        <w:t>FFS: one subcarrier spacing value or different subcarrier spacing values for different scenarios.</w:t>
      </w:r>
    </w:p>
    <w:p w14:paraId="5404FFD1" w14:textId="77777777" w:rsidR="00D56F2F" w:rsidRDefault="00D56F2F">
      <w:pPr>
        <w:rPr>
          <w:lang w:eastAsia="zh-CN"/>
        </w:rPr>
      </w:pPr>
    </w:p>
    <w:p w14:paraId="5ED6E28B" w14:textId="77777777" w:rsidR="00D56F2F" w:rsidRDefault="00337202">
      <w:pPr>
        <w:rPr>
          <w:lang w:eastAsia="zh-CN"/>
        </w:rPr>
      </w:pPr>
      <w:r>
        <w:rPr>
          <w:lang w:eastAsia="zh-CN"/>
        </w:rPr>
        <w:t>Then at RAN1#106bis-e, it was further agreed for NR NTN as follows:</w:t>
      </w:r>
    </w:p>
    <w:p w14:paraId="74BDE4BB" w14:textId="77777777" w:rsidR="00D56F2F" w:rsidRDefault="00337202">
      <w:pPr>
        <w:ind w:left="360"/>
        <w:rPr>
          <w:lang w:eastAsia="zh-CN"/>
        </w:rPr>
      </w:pPr>
      <w:r>
        <w:rPr>
          <w:highlight w:val="green"/>
          <w:lang w:eastAsia="zh-CN"/>
        </w:rPr>
        <w:t>Agreement:</w:t>
      </w:r>
    </w:p>
    <w:p w14:paraId="33FCCBE7" w14:textId="77777777" w:rsidR="00D56F2F" w:rsidRDefault="00337202">
      <w:pPr>
        <w:numPr>
          <w:ilvl w:val="0"/>
          <w:numId w:val="9"/>
        </w:numPr>
        <w:ind w:left="1080"/>
        <w:rPr>
          <w:lang w:eastAsia="zh-CN"/>
        </w:rPr>
      </w:pPr>
      <w:r>
        <w:rPr>
          <w:lang w:eastAsia="zh-CN"/>
        </w:rPr>
        <w:t xml:space="preserve">For the reference subcarrier spacing value for the unit of </w:t>
      </w:r>
      <w:proofErr w:type="spellStart"/>
      <w:r>
        <w:rPr>
          <w:lang w:eastAsia="zh-CN"/>
        </w:rPr>
        <w:t>K_offset</w:t>
      </w:r>
      <w:proofErr w:type="spellEnd"/>
      <w:r>
        <w:rPr>
          <w:lang w:eastAsia="zh-CN"/>
        </w:rPr>
        <w:t xml:space="preserve"> in FR1, a value of 15 kHz is used.</w:t>
      </w:r>
    </w:p>
    <w:p w14:paraId="04271B0A" w14:textId="77777777" w:rsidR="00D56F2F" w:rsidRDefault="00337202">
      <w:pPr>
        <w:numPr>
          <w:ilvl w:val="0"/>
          <w:numId w:val="9"/>
        </w:numPr>
        <w:ind w:left="1080"/>
        <w:rPr>
          <w:lang w:eastAsia="zh-CN"/>
        </w:rPr>
      </w:pPr>
      <w:r>
        <w:rPr>
          <w:lang w:eastAsia="zh-CN"/>
        </w:rPr>
        <w:t>FFS: FR2</w:t>
      </w:r>
    </w:p>
    <w:p w14:paraId="6B44F1FF" w14:textId="77777777" w:rsidR="00D56F2F" w:rsidRDefault="00D56F2F">
      <w:pPr>
        <w:pStyle w:val="NoSpacing"/>
      </w:pPr>
    </w:p>
    <w:p w14:paraId="4F04B9A6" w14:textId="77777777" w:rsidR="00D56F2F" w:rsidRDefault="00337202">
      <w:pPr>
        <w:pStyle w:val="NoSpacing"/>
        <w:rPr>
          <w:rFonts w:cs="Times"/>
        </w:rPr>
      </w:pPr>
      <w:r>
        <w:t xml:space="preserve">As NB-IoT and </w:t>
      </w:r>
      <w:proofErr w:type="spellStart"/>
      <w:r>
        <w:t>eMTC</w:t>
      </w:r>
      <w:proofErr w:type="spellEnd"/>
      <w:r>
        <w:t xml:space="preserve"> also use a 15kHz subcarrier spacing for PDSCH and PUSCH (3.75kHz is also supported for NB-IoT NPUSCH) that matches the solution for FR1 in NR NTN, </w:t>
      </w:r>
      <w:r>
        <w:rPr>
          <w:rFonts w:cs="Times"/>
        </w:rPr>
        <w:t>FL therefore proposes that the solution from NR NTN be adopted as is for IoT NTN. Companies are encouraged to make their views known during this first round.</w:t>
      </w:r>
    </w:p>
    <w:p w14:paraId="0352F272" w14:textId="77777777" w:rsidR="00D56F2F" w:rsidRDefault="00D56F2F">
      <w:pPr>
        <w:pStyle w:val="NoSpacing"/>
        <w:rPr>
          <w:rFonts w:cs="Times"/>
          <w:lang w:eastAsia="en-GB"/>
        </w:rPr>
      </w:pPr>
    </w:p>
    <w:p w14:paraId="202BAA6D" w14:textId="77777777" w:rsidR="00D56F2F" w:rsidRDefault="00337202">
      <w:pPr>
        <w:rPr>
          <w:rFonts w:cs="Times"/>
        </w:rPr>
      </w:pPr>
      <w:r>
        <w:rPr>
          <w:rFonts w:cs="Times"/>
          <w:highlight w:val="cyan"/>
        </w:rPr>
        <w:t>FL Proposal 3.1.2-2:</w:t>
      </w:r>
      <w:r>
        <w:rPr>
          <w:rFonts w:cs="Times"/>
        </w:rPr>
        <w:t xml:space="preserve"> </w:t>
      </w:r>
    </w:p>
    <w:p w14:paraId="4635D51E" w14:textId="77777777" w:rsidR="00D56F2F" w:rsidRDefault="00337202">
      <w:pPr>
        <w:rPr>
          <w:lang w:eastAsia="zh-CN"/>
        </w:rPr>
      </w:pPr>
      <w:r>
        <w:rPr>
          <w:lang w:eastAsia="zh-CN"/>
        </w:rPr>
        <w:t xml:space="preserve">For IoT NTN for NB-IoT, the unit of </w:t>
      </w:r>
      <w:proofErr w:type="spellStart"/>
      <w:r>
        <w:rPr>
          <w:lang w:eastAsia="zh-CN"/>
        </w:rPr>
        <w:t>K_offset</w:t>
      </w:r>
      <w:proofErr w:type="spellEnd"/>
      <w:r>
        <w:rPr>
          <w:lang w:eastAsia="zh-CN"/>
        </w:rPr>
        <w:t xml:space="preserve"> is number of slots based on a 15kHz subcarrier spacing.</w:t>
      </w:r>
    </w:p>
    <w:p w14:paraId="1A3DAF40" w14:textId="77777777" w:rsidR="00D56F2F" w:rsidRDefault="00D56F2F">
      <w:pPr>
        <w:rPr>
          <w:lang w:eastAsia="zh-CN"/>
        </w:rPr>
      </w:pPr>
    </w:p>
    <w:p w14:paraId="4B78EB70" w14:textId="77777777" w:rsidR="00D56F2F" w:rsidRDefault="00337202">
      <w:pPr>
        <w:rPr>
          <w:lang w:eastAsia="zh-CN"/>
        </w:rPr>
      </w:pPr>
      <w:r>
        <w:rPr>
          <w:lang w:eastAsia="zh-CN"/>
        </w:rPr>
        <w:t xml:space="preserve">For IoT NTN for </w:t>
      </w:r>
      <w:proofErr w:type="spellStart"/>
      <w:r>
        <w:rPr>
          <w:lang w:eastAsia="zh-CN"/>
        </w:rPr>
        <w:t>eMTC</w:t>
      </w:r>
      <w:proofErr w:type="spellEnd"/>
      <w:r>
        <w:rPr>
          <w:lang w:eastAsia="zh-CN"/>
        </w:rPr>
        <w:t xml:space="preserve">, the unit of </w:t>
      </w:r>
      <w:proofErr w:type="spellStart"/>
      <w:r>
        <w:rPr>
          <w:lang w:eastAsia="zh-CN"/>
        </w:rPr>
        <w:t>K_offset</w:t>
      </w:r>
      <w:proofErr w:type="spellEnd"/>
      <w:r>
        <w:rPr>
          <w:lang w:eastAsia="zh-CN"/>
        </w:rPr>
        <w:t xml:space="preserve"> is number of subframes.</w:t>
      </w:r>
    </w:p>
    <w:p w14:paraId="78ED0293" w14:textId="77777777" w:rsidR="00D56F2F" w:rsidRDefault="00D56F2F">
      <w:pPr>
        <w:rPr>
          <w:lang w:eastAsia="zh-CN"/>
        </w:rPr>
      </w:pPr>
    </w:p>
    <w:p w14:paraId="3788A7E8" w14:textId="77777777" w:rsidR="00D56F2F" w:rsidRDefault="00D56F2F">
      <w:pPr>
        <w:rPr>
          <w:lang w:eastAsia="zh-CN"/>
        </w:rPr>
      </w:pPr>
    </w:p>
    <w:tbl>
      <w:tblPr>
        <w:tblStyle w:val="TableGrid"/>
        <w:tblW w:w="0" w:type="auto"/>
        <w:tblLook w:val="04A0" w:firstRow="1" w:lastRow="0" w:firstColumn="1" w:lastColumn="0" w:noHBand="0" w:noVBand="1"/>
      </w:tblPr>
      <w:tblGrid>
        <w:gridCol w:w="1838"/>
        <w:gridCol w:w="1985"/>
        <w:gridCol w:w="5193"/>
      </w:tblGrid>
      <w:tr w:rsidR="00D56F2F" w14:paraId="267B6098" w14:textId="77777777">
        <w:tc>
          <w:tcPr>
            <w:tcW w:w="1838" w:type="dxa"/>
            <w:shd w:val="clear" w:color="auto" w:fill="D9D9D9" w:themeFill="background1" w:themeFillShade="D9"/>
          </w:tcPr>
          <w:p w14:paraId="109E3558"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20711E14" w14:textId="77777777" w:rsidR="00D56F2F" w:rsidRDefault="00337202">
            <w:pPr>
              <w:pStyle w:val="NoSpacing"/>
              <w:rPr>
                <w:sz w:val="20"/>
                <w:szCs w:val="20"/>
              </w:rPr>
            </w:pPr>
            <w:r>
              <w:rPr>
                <w:sz w:val="20"/>
                <w:szCs w:val="20"/>
              </w:rPr>
              <w:t>Support/Not Support</w:t>
            </w:r>
          </w:p>
          <w:p w14:paraId="2E9BA614" w14:textId="77777777" w:rsidR="00D56F2F" w:rsidRDefault="00337202">
            <w:pPr>
              <w:pStyle w:val="NoSpacing"/>
              <w:rPr>
                <w:rFonts w:cs="Times"/>
                <w:sz w:val="20"/>
                <w:szCs w:val="20"/>
              </w:rPr>
            </w:pPr>
            <w:r>
              <w:rPr>
                <w:rFonts w:cs="Times"/>
                <w:sz w:val="20"/>
                <w:szCs w:val="20"/>
                <w:highlight w:val="cyan"/>
              </w:rPr>
              <w:t>FL Proposal 3.1.2-2:</w:t>
            </w:r>
            <w:r>
              <w:rPr>
                <w:rFonts w:cs="Times"/>
                <w:sz w:val="20"/>
                <w:szCs w:val="20"/>
              </w:rPr>
              <w:t xml:space="preserve"> </w:t>
            </w:r>
          </w:p>
        </w:tc>
        <w:tc>
          <w:tcPr>
            <w:tcW w:w="5193" w:type="dxa"/>
            <w:shd w:val="clear" w:color="auto" w:fill="D9D9D9" w:themeFill="background1" w:themeFillShade="D9"/>
          </w:tcPr>
          <w:p w14:paraId="243F2BAD" w14:textId="77777777" w:rsidR="00D56F2F" w:rsidRDefault="00337202">
            <w:pPr>
              <w:jc w:val="center"/>
              <w:rPr>
                <w:lang w:val="en-US"/>
              </w:rPr>
            </w:pPr>
            <w:r>
              <w:rPr>
                <w:lang w:val="en-US"/>
              </w:rPr>
              <w:t>Comments and Proposal</w:t>
            </w:r>
          </w:p>
        </w:tc>
      </w:tr>
      <w:tr w:rsidR="00D56F2F" w14:paraId="7C42EE4A" w14:textId="77777777">
        <w:tc>
          <w:tcPr>
            <w:tcW w:w="1838" w:type="dxa"/>
          </w:tcPr>
          <w:p w14:paraId="66356B67" w14:textId="77777777" w:rsidR="00D56F2F" w:rsidRDefault="00337202">
            <w:pPr>
              <w:jc w:val="center"/>
              <w:rPr>
                <w:lang w:val="en-US"/>
              </w:rPr>
            </w:pPr>
            <w:r>
              <w:rPr>
                <w:lang w:val="en-US"/>
              </w:rPr>
              <w:t>Apple</w:t>
            </w:r>
          </w:p>
        </w:tc>
        <w:tc>
          <w:tcPr>
            <w:tcW w:w="1985" w:type="dxa"/>
          </w:tcPr>
          <w:p w14:paraId="2A66337F" w14:textId="77777777" w:rsidR="00D56F2F" w:rsidRDefault="00337202">
            <w:pPr>
              <w:jc w:val="center"/>
              <w:rPr>
                <w:lang w:val="en-US"/>
              </w:rPr>
            </w:pPr>
            <w:r>
              <w:rPr>
                <w:lang w:val="en-US"/>
              </w:rPr>
              <w:t>Support</w:t>
            </w:r>
          </w:p>
        </w:tc>
        <w:tc>
          <w:tcPr>
            <w:tcW w:w="5193" w:type="dxa"/>
          </w:tcPr>
          <w:p w14:paraId="2DD26A40" w14:textId="77777777" w:rsidR="00D56F2F" w:rsidRDefault="00D56F2F">
            <w:pPr>
              <w:rPr>
                <w:lang w:val="en-US"/>
              </w:rPr>
            </w:pPr>
          </w:p>
        </w:tc>
      </w:tr>
      <w:tr w:rsidR="00D56F2F" w14:paraId="4D8201A4" w14:textId="77777777">
        <w:tc>
          <w:tcPr>
            <w:tcW w:w="1838" w:type="dxa"/>
          </w:tcPr>
          <w:p w14:paraId="2EBC934E"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136BEC15" w14:textId="77777777" w:rsidR="00D56F2F" w:rsidRDefault="00D56F2F">
            <w:pPr>
              <w:jc w:val="center"/>
              <w:rPr>
                <w:lang w:val="en-US"/>
              </w:rPr>
            </w:pPr>
          </w:p>
        </w:tc>
        <w:tc>
          <w:tcPr>
            <w:tcW w:w="5193" w:type="dxa"/>
          </w:tcPr>
          <w:p w14:paraId="2E4CA5D1" w14:textId="77777777" w:rsidR="00D56F2F" w:rsidRDefault="00337202">
            <w:pPr>
              <w:rPr>
                <w:rFonts w:eastAsia="DengXian"/>
                <w:lang w:val="en-US"/>
              </w:rPr>
            </w:pPr>
            <w:r>
              <w:rPr>
                <w:lang w:val="en-US"/>
              </w:rPr>
              <w:t xml:space="preserve">For IoT NTN for NB-IoT, the unit of </w:t>
            </w:r>
            <w:proofErr w:type="spellStart"/>
            <w:r>
              <w:rPr>
                <w:lang w:val="en-US"/>
              </w:rPr>
              <w:t>K_offset</w:t>
            </w:r>
            <w:proofErr w:type="spellEnd"/>
            <w:r>
              <w:rPr>
                <w:lang w:val="en-US"/>
              </w:rPr>
              <w:t xml:space="preserve"> is number of </w:t>
            </w:r>
            <w:r>
              <w:rPr>
                <w:color w:val="FF0000"/>
                <w:lang w:val="en-US"/>
              </w:rPr>
              <w:t xml:space="preserve">subframes </w:t>
            </w:r>
            <w:r>
              <w:rPr>
                <w:strike/>
                <w:lang w:val="en-US"/>
              </w:rPr>
              <w:t>slots</w:t>
            </w:r>
            <w:r>
              <w:rPr>
                <w:lang w:val="en-US"/>
              </w:rPr>
              <w:t xml:space="preserve"> based on a 15kHz subcarrier spacing.</w:t>
            </w:r>
          </w:p>
        </w:tc>
      </w:tr>
      <w:tr w:rsidR="00D56F2F" w14:paraId="3C301B23" w14:textId="77777777">
        <w:tc>
          <w:tcPr>
            <w:tcW w:w="1838" w:type="dxa"/>
          </w:tcPr>
          <w:p w14:paraId="0F85CBB2" w14:textId="77777777" w:rsidR="00D56F2F" w:rsidRDefault="00337202">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1AE41A59" w14:textId="77777777" w:rsidR="00D56F2F" w:rsidRDefault="00337202">
            <w:pPr>
              <w:jc w:val="center"/>
              <w:rPr>
                <w:lang w:val="en-US"/>
              </w:rPr>
            </w:pPr>
            <w:r>
              <w:rPr>
                <w:lang w:val="en-US"/>
              </w:rPr>
              <w:t>Support</w:t>
            </w:r>
          </w:p>
        </w:tc>
        <w:tc>
          <w:tcPr>
            <w:tcW w:w="5193" w:type="dxa"/>
          </w:tcPr>
          <w:p w14:paraId="3BD38207" w14:textId="77777777" w:rsidR="00D56F2F" w:rsidRDefault="00337202">
            <w:pPr>
              <w:rPr>
                <w:lang w:val="en-US"/>
              </w:rPr>
            </w:pPr>
            <w:r>
              <w:rPr>
                <w:lang w:val="en-US"/>
              </w:rPr>
              <w:t>Clarify as Xiaomi points out.</w:t>
            </w:r>
          </w:p>
        </w:tc>
      </w:tr>
      <w:tr w:rsidR="00D56F2F" w14:paraId="3DEB48E0" w14:textId="77777777">
        <w:tc>
          <w:tcPr>
            <w:tcW w:w="1838" w:type="dxa"/>
          </w:tcPr>
          <w:p w14:paraId="1C8DEA54" w14:textId="77777777" w:rsidR="00D56F2F" w:rsidRDefault="00337202">
            <w:pPr>
              <w:jc w:val="center"/>
              <w:rPr>
                <w:rFonts w:eastAsia="DengXian"/>
                <w:lang w:val="en-US"/>
              </w:rPr>
            </w:pPr>
            <w:r>
              <w:rPr>
                <w:rFonts w:eastAsia="DengXian"/>
                <w:lang w:val="en-US"/>
              </w:rPr>
              <w:t>Ericsson</w:t>
            </w:r>
          </w:p>
        </w:tc>
        <w:tc>
          <w:tcPr>
            <w:tcW w:w="1985" w:type="dxa"/>
          </w:tcPr>
          <w:p w14:paraId="0B635F7A" w14:textId="77777777" w:rsidR="00D56F2F" w:rsidRDefault="00337202">
            <w:pPr>
              <w:jc w:val="center"/>
              <w:rPr>
                <w:lang w:val="en-US"/>
              </w:rPr>
            </w:pPr>
            <w:r>
              <w:rPr>
                <w:lang w:val="en-US"/>
              </w:rPr>
              <w:t>Support with condition</w:t>
            </w:r>
          </w:p>
        </w:tc>
        <w:tc>
          <w:tcPr>
            <w:tcW w:w="5193" w:type="dxa"/>
          </w:tcPr>
          <w:p w14:paraId="7E527F51" w14:textId="77777777" w:rsidR="00D56F2F" w:rsidRDefault="00337202">
            <w:pPr>
              <w:rPr>
                <w:rFonts w:eastAsia="DengXian"/>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1C1E42F2" w14:textId="77777777">
        <w:tc>
          <w:tcPr>
            <w:tcW w:w="1838" w:type="dxa"/>
          </w:tcPr>
          <w:p w14:paraId="06579C5C"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6A1626DF" w14:textId="77777777" w:rsidR="00D56F2F" w:rsidRDefault="00D56F2F">
            <w:pPr>
              <w:jc w:val="center"/>
              <w:rPr>
                <w:lang w:val="en-US"/>
              </w:rPr>
            </w:pPr>
          </w:p>
        </w:tc>
        <w:tc>
          <w:tcPr>
            <w:tcW w:w="5193" w:type="dxa"/>
          </w:tcPr>
          <w:p w14:paraId="6EDE34B7" w14:textId="77777777" w:rsidR="00D56F2F" w:rsidRDefault="00337202">
            <w:pPr>
              <w:ind w:leftChars="50" w:left="100"/>
              <w:jc w:val="left"/>
              <w:rPr>
                <w:rFonts w:eastAsia="DengXian"/>
                <w:lang w:val="en-US"/>
              </w:rPr>
            </w:pPr>
            <w:r>
              <w:rPr>
                <w:rFonts w:eastAsia="DengXian" w:hint="eastAsia"/>
                <w:lang w:val="en-US"/>
              </w:rPr>
              <w:t>F</w:t>
            </w:r>
            <w:r>
              <w:rPr>
                <w:rFonts w:eastAsia="DengXian"/>
                <w:lang w:val="en-US"/>
              </w:rPr>
              <w:t>irst, we share the same view with Xiaomi.</w:t>
            </w:r>
          </w:p>
          <w:p w14:paraId="5D994C69" w14:textId="77777777" w:rsidR="00D56F2F" w:rsidRDefault="00337202">
            <w:pPr>
              <w:ind w:leftChars="50" w:left="100"/>
              <w:jc w:val="left"/>
              <w:rPr>
                <w:rFonts w:eastAsia="DengXian"/>
                <w:lang w:val="en-US"/>
              </w:rPr>
            </w:pPr>
            <w:r>
              <w:rPr>
                <w:rFonts w:eastAsia="DengXian"/>
                <w:lang w:val="en-US"/>
              </w:rPr>
              <w:lastRenderedPageBreak/>
              <w:t xml:space="preserve">Second, </w:t>
            </w:r>
            <w:r>
              <w:rPr>
                <w:lang w:val="en-US"/>
              </w:rPr>
              <w:t>for IoT NTN for NB-IoT,</w:t>
            </w:r>
            <w:r>
              <w:rPr>
                <w:rFonts w:eastAsia="DengXian"/>
                <w:lang w:val="en-US"/>
              </w:rPr>
              <w:t xml:space="preserve"> if</w:t>
            </w:r>
            <w:r>
              <w:rPr>
                <w:lang w:val="en-US"/>
              </w:rPr>
              <w:t xml:space="preserve"> the unit of </w:t>
            </w:r>
            <w:proofErr w:type="spellStart"/>
            <w:r>
              <w:rPr>
                <w:lang w:val="en-US"/>
              </w:rPr>
              <w:t>K_offset</w:t>
            </w:r>
            <w:proofErr w:type="spellEnd"/>
            <w:r>
              <w:rPr>
                <w:lang w:val="en-US"/>
              </w:rPr>
              <w:t xml:space="preserve"> is number of </w:t>
            </w:r>
            <w:r>
              <w:rPr>
                <w:color w:val="FF0000"/>
                <w:lang w:val="en-US"/>
              </w:rPr>
              <w:t>subframes</w:t>
            </w:r>
            <w:r>
              <w:rPr>
                <w:rFonts w:eastAsia="DengXian"/>
                <w:lang w:val="en-US"/>
              </w:rPr>
              <w:t xml:space="preserve"> , it's necessary for us to clarify the difference between the DL subframe and the UL subframe, because different statement of the subframes is used in TDRA in the current spec as follows:</w:t>
            </w:r>
          </w:p>
          <w:p w14:paraId="5D1542C4" w14:textId="77777777" w:rsidR="00D56F2F" w:rsidRDefault="00337202">
            <w:pPr>
              <w:pStyle w:val="Default"/>
              <w:rPr>
                <w:sz w:val="14"/>
                <w:szCs w:val="14"/>
                <w:lang w:eastAsia="en-US"/>
              </w:rPr>
            </w:pPr>
            <w:r>
              <w:rPr>
                <w:rFonts w:eastAsia="DengXian"/>
              </w:rPr>
              <w:t xml:space="preserve"> </w:t>
            </w:r>
            <w:r>
              <w:rPr>
                <w:sz w:val="14"/>
                <w:szCs w:val="14"/>
                <w:lang w:eastAsia="en-US"/>
              </w:rPr>
              <w:t xml:space="preserve">A UE shall upon detection on a given serving cell of a NPDCCH with DCI format N0 ending in NB-IoT DL subframe </w:t>
            </w:r>
            <w:r>
              <w:rPr>
                <w:i/>
                <w:iCs/>
                <w:sz w:val="14"/>
                <w:szCs w:val="14"/>
                <w:lang w:eastAsia="en-US"/>
              </w:rPr>
              <w:t xml:space="preserve">n </w:t>
            </w:r>
            <w:r>
              <w:rPr>
                <w:sz w:val="14"/>
                <w:szCs w:val="14"/>
                <w:lang w:eastAsia="en-US"/>
              </w:rPr>
              <w:t xml:space="preserve">scheduling NPUSCH intended for the UE, perform, at the end of </w:t>
            </w:r>
          </w:p>
          <w:p w14:paraId="13AF4541" w14:textId="77777777" w:rsidR="00D56F2F" w:rsidRDefault="00337202">
            <w:pPr>
              <w:rPr>
                <w:rFonts w:eastAsia="SimSun"/>
                <w:color w:val="000000"/>
                <w:sz w:val="14"/>
                <w:szCs w:val="14"/>
                <w:lang w:val="en-US"/>
              </w:rPr>
            </w:pPr>
            <w:r>
              <w:rPr>
                <w:rFonts w:eastAsia="SimSun"/>
                <w:i/>
                <w:iCs/>
                <w:color w:val="000000"/>
                <w:sz w:val="14"/>
                <w:szCs w:val="14"/>
                <w:lang w:val="en-US"/>
              </w:rPr>
              <w:t>- n+k</w:t>
            </w:r>
            <w:r>
              <w:rPr>
                <w:rFonts w:eastAsia="SimSun"/>
                <w:i/>
                <w:iCs/>
                <w:color w:val="000000"/>
                <w:sz w:val="9"/>
                <w:szCs w:val="9"/>
                <w:lang w:val="en-US"/>
              </w:rPr>
              <w:t xml:space="preserve">0 </w:t>
            </w:r>
            <w:r>
              <w:rPr>
                <w:rFonts w:eastAsia="SimSun"/>
                <w:color w:val="FF0000"/>
                <w:sz w:val="14"/>
                <w:szCs w:val="14"/>
                <w:lang w:val="en-US"/>
              </w:rPr>
              <w:t>DL subframe for FDD</w:t>
            </w:r>
            <w:r>
              <w:rPr>
                <w:rFonts w:eastAsia="SimSun"/>
                <w:color w:val="000000"/>
                <w:sz w:val="14"/>
                <w:szCs w:val="14"/>
                <w:lang w:val="en-US"/>
              </w:rPr>
              <w:t xml:space="preserve">, </w:t>
            </w:r>
          </w:p>
          <w:p w14:paraId="46007F3E" w14:textId="77777777" w:rsidR="00D56F2F" w:rsidRDefault="00337202">
            <w:pPr>
              <w:rPr>
                <w:rFonts w:eastAsia="DengXian"/>
                <w:lang w:val="en-US"/>
              </w:rPr>
            </w:pPr>
            <w:r>
              <w:rPr>
                <w:rFonts w:eastAsia="SimSun"/>
                <w:i/>
                <w:iCs/>
                <w:color w:val="000000"/>
                <w:sz w:val="14"/>
                <w:szCs w:val="14"/>
                <w:lang w:val="en-US"/>
              </w:rPr>
              <w:t>- k</w:t>
            </w:r>
            <w:r>
              <w:rPr>
                <w:rFonts w:eastAsia="SimSun"/>
                <w:i/>
                <w:iCs/>
                <w:color w:val="000000"/>
                <w:sz w:val="9"/>
                <w:szCs w:val="9"/>
                <w:lang w:val="en-US"/>
              </w:rPr>
              <w:t xml:space="preserve">0 </w:t>
            </w:r>
            <w:r>
              <w:rPr>
                <w:rFonts w:eastAsia="SimSun"/>
                <w:color w:val="000000"/>
                <w:sz w:val="14"/>
                <w:szCs w:val="14"/>
                <w:lang w:val="en-US"/>
              </w:rPr>
              <w:t xml:space="preserve">NB-IoT </w:t>
            </w:r>
            <w:r>
              <w:rPr>
                <w:rFonts w:eastAsia="SimSun"/>
                <w:color w:val="FF0000"/>
                <w:sz w:val="14"/>
                <w:szCs w:val="14"/>
                <w:lang w:val="en-US"/>
              </w:rPr>
              <w:t>UL subframes</w:t>
            </w:r>
            <w:r>
              <w:rPr>
                <w:rFonts w:eastAsia="SimSun"/>
                <w:color w:val="000000"/>
                <w:sz w:val="14"/>
                <w:szCs w:val="14"/>
                <w:lang w:val="en-US"/>
              </w:rPr>
              <w:t xml:space="preserve"> following the end of </w:t>
            </w:r>
            <w:r>
              <w:rPr>
                <w:rFonts w:eastAsia="SimSun"/>
                <w:i/>
                <w:iCs/>
                <w:color w:val="000000"/>
                <w:sz w:val="14"/>
                <w:szCs w:val="14"/>
                <w:lang w:val="en-US"/>
              </w:rPr>
              <w:t>n+</w:t>
            </w:r>
            <w:r>
              <w:rPr>
                <w:rFonts w:eastAsia="SimSun"/>
                <w:color w:val="000000"/>
                <w:sz w:val="14"/>
                <w:szCs w:val="14"/>
                <w:lang w:val="en-US"/>
              </w:rPr>
              <w:t xml:space="preserve">8 subframe </w:t>
            </w:r>
            <w:r>
              <w:rPr>
                <w:rFonts w:eastAsia="SimSun"/>
                <w:color w:val="FF0000"/>
                <w:sz w:val="14"/>
                <w:szCs w:val="14"/>
                <w:lang w:val="en-US"/>
              </w:rPr>
              <w:t>for TDD</w:t>
            </w:r>
            <w:r>
              <w:rPr>
                <w:rFonts w:eastAsia="SimSun"/>
                <w:color w:val="000000"/>
                <w:sz w:val="14"/>
                <w:szCs w:val="14"/>
                <w:lang w:val="en-US"/>
              </w:rPr>
              <w:t>,</w:t>
            </w:r>
          </w:p>
        </w:tc>
      </w:tr>
      <w:tr w:rsidR="00D56F2F" w14:paraId="1070E6A0" w14:textId="77777777">
        <w:tc>
          <w:tcPr>
            <w:tcW w:w="1838" w:type="dxa"/>
          </w:tcPr>
          <w:p w14:paraId="4FFAF416" w14:textId="77777777" w:rsidR="00D56F2F" w:rsidRDefault="00337202">
            <w:pPr>
              <w:jc w:val="center"/>
              <w:rPr>
                <w:rFonts w:eastAsia="DengXian"/>
                <w:lang w:val="en-US"/>
              </w:rPr>
            </w:pPr>
            <w:r>
              <w:rPr>
                <w:rFonts w:eastAsia="DengXian" w:hint="eastAsia"/>
                <w:lang w:val="en-US"/>
              </w:rPr>
              <w:lastRenderedPageBreak/>
              <w:t>v</w:t>
            </w:r>
            <w:r>
              <w:rPr>
                <w:rFonts w:eastAsia="DengXian"/>
                <w:lang w:val="en-US"/>
              </w:rPr>
              <w:t>ivo</w:t>
            </w:r>
          </w:p>
        </w:tc>
        <w:tc>
          <w:tcPr>
            <w:tcW w:w="1985" w:type="dxa"/>
          </w:tcPr>
          <w:p w14:paraId="6972D658" w14:textId="77777777" w:rsidR="00D56F2F" w:rsidRDefault="00D56F2F">
            <w:pPr>
              <w:jc w:val="center"/>
              <w:rPr>
                <w:lang w:val="en-US"/>
              </w:rPr>
            </w:pPr>
          </w:p>
        </w:tc>
        <w:tc>
          <w:tcPr>
            <w:tcW w:w="5193" w:type="dxa"/>
          </w:tcPr>
          <w:p w14:paraId="7595CC73" w14:textId="77777777" w:rsidR="00D56F2F" w:rsidRDefault="00337202">
            <w:pPr>
              <w:rPr>
                <w:rFonts w:eastAsia="DengXian"/>
                <w:lang w:val="en-US"/>
              </w:rPr>
            </w:pPr>
            <w:r>
              <w:rPr>
                <w:rFonts w:eastAsia="DengXian"/>
                <w:lang w:val="en-US"/>
              </w:rPr>
              <w:t>Modified as following,</w:t>
            </w:r>
          </w:p>
          <w:p w14:paraId="0ED159DB" w14:textId="77777777" w:rsidR="00D56F2F" w:rsidRDefault="00337202">
            <w:pPr>
              <w:ind w:leftChars="50" w:left="100"/>
              <w:rPr>
                <w:rFonts w:eastAsia="DengXian"/>
                <w:lang w:val="en-US"/>
              </w:rPr>
            </w:pPr>
            <w:r>
              <w:rPr>
                <w:lang w:val="en-US"/>
              </w:rPr>
              <w:t xml:space="preserve">For IoT NTN for NB-IoT, the unit of </w:t>
            </w:r>
            <w:proofErr w:type="spellStart"/>
            <w:r>
              <w:rPr>
                <w:lang w:val="en-US"/>
              </w:rPr>
              <w:t>K_offset</w:t>
            </w:r>
            <w:proofErr w:type="spellEnd"/>
            <w:r>
              <w:rPr>
                <w:lang w:val="en-US"/>
              </w:rPr>
              <w:t xml:space="preserve"> is number of </w:t>
            </w:r>
            <w:r>
              <w:rPr>
                <w:color w:val="FF0000"/>
                <w:lang w:val="en-US"/>
              </w:rPr>
              <w:t>subframes</w:t>
            </w:r>
            <w:r>
              <w:rPr>
                <w:lang w:val="en-US"/>
              </w:rPr>
              <w:t xml:space="preserve"> based on a 15kHz subcarrier spacing.</w:t>
            </w:r>
          </w:p>
        </w:tc>
      </w:tr>
      <w:tr w:rsidR="00D56F2F" w14:paraId="6B5D4509" w14:textId="77777777">
        <w:tc>
          <w:tcPr>
            <w:tcW w:w="1838" w:type="dxa"/>
          </w:tcPr>
          <w:p w14:paraId="564C4737" w14:textId="77777777" w:rsidR="00D56F2F" w:rsidRDefault="00337202">
            <w:pPr>
              <w:jc w:val="center"/>
              <w:rPr>
                <w:rFonts w:eastAsia="DengXian"/>
                <w:lang w:val="en-US"/>
              </w:rPr>
            </w:pPr>
            <w:r>
              <w:rPr>
                <w:rFonts w:eastAsia="DengXian"/>
                <w:lang w:val="en-US"/>
              </w:rPr>
              <w:t>MediaTek</w:t>
            </w:r>
          </w:p>
        </w:tc>
        <w:tc>
          <w:tcPr>
            <w:tcW w:w="1985" w:type="dxa"/>
          </w:tcPr>
          <w:p w14:paraId="4754E092" w14:textId="77777777" w:rsidR="00D56F2F" w:rsidRDefault="00337202">
            <w:pPr>
              <w:jc w:val="center"/>
              <w:rPr>
                <w:lang w:val="en-US"/>
              </w:rPr>
            </w:pPr>
            <w:r>
              <w:rPr>
                <w:lang w:val="en-US"/>
              </w:rPr>
              <w:t>Support with clarification</w:t>
            </w:r>
          </w:p>
        </w:tc>
        <w:tc>
          <w:tcPr>
            <w:tcW w:w="5193" w:type="dxa"/>
          </w:tcPr>
          <w:p w14:paraId="1E3827D8" w14:textId="77777777" w:rsidR="00D56F2F" w:rsidRDefault="00337202">
            <w:pPr>
              <w:rPr>
                <w:rFonts w:eastAsia="DengXian"/>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3AA2FDC6" w14:textId="77777777">
        <w:tc>
          <w:tcPr>
            <w:tcW w:w="1838" w:type="dxa"/>
          </w:tcPr>
          <w:p w14:paraId="742E539E" w14:textId="77777777" w:rsidR="00D56F2F" w:rsidRDefault="00337202">
            <w:pPr>
              <w:jc w:val="center"/>
              <w:rPr>
                <w:rFonts w:eastAsia="DengXian"/>
                <w:lang w:val="en-US"/>
              </w:rPr>
            </w:pPr>
            <w:r>
              <w:rPr>
                <w:lang w:val="en-US"/>
              </w:rPr>
              <w:t>Nokia, NSB</w:t>
            </w:r>
          </w:p>
        </w:tc>
        <w:tc>
          <w:tcPr>
            <w:tcW w:w="1985" w:type="dxa"/>
          </w:tcPr>
          <w:p w14:paraId="304ABD39" w14:textId="77777777" w:rsidR="00D56F2F" w:rsidRDefault="00D56F2F">
            <w:pPr>
              <w:jc w:val="center"/>
              <w:rPr>
                <w:lang w:val="en-US"/>
              </w:rPr>
            </w:pPr>
          </w:p>
        </w:tc>
        <w:tc>
          <w:tcPr>
            <w:tcW w:w="5193" w:type="dxa"/>
          </w:tcPr>
          <w:p w14:paraId="3E4A120B" w14:textId="77777777" w:rsidR="00D56F2F" w:rsidRDefault="00337202">
            <w:pPr>
              <w:rPr>
                <w:rFonts w:eastAsia="DengXian"/>
                <w:lang w:val="en-US"/>
              </w:rPr>
            </w:pPr>
            <w:r>
              <w:rPr>
                <w:lang w:val="en-US"/>
              </w:rPr>
              <w:t>Both of them should be with the unit as number of subframe on a 15kHz SCS.</w:t>
            </w:r>
          </w:p>
        </w:tc>
      </w:tr>
      <w:tr w:rsidR="00D56F2F" w14:paraId="22FCFE01" w14:textId="77777777">
        <w:tc>
          <w:tcPr>
            <w:tcW w:w="1838" w:type="dxa"/>
          </w:tcPr>
          <w:p w14:paraId="19EE5D3D" w14:textId="77777777" w:rsidR="00D56F2F" w:rsidRDefault="00337202">
            <w:pPr>
              <w:jc w:val="center"/>
              <w:rPr>
                <w:lang w:val="en-US"/>
              </w:rPr>
            </w:pPr>
            <w:proofErr w:type="spellStart"/>
            <w:r>
              <w:rPr>
                <w:rFonts w:eastAsia="DengXian" w:hint="eastAsia"/>
                <w:lang w:val="en-US"/>
              </w:rPr>
              <w:t>Spreadtrum</w:t>
            </w:r>
            <w:proofErr w:type="spellEnd"/>
          </w:p>
        </w:tc>
        <w:tc>
          <w:tcPr>
            <w:tcW w:w="1985" w:type="dxa"/>
          </w:tcPr>
          <w:p w14:paraId="687BAB80" w14:textId="77777777" w:rsidR="00D56F2F" w:rsidRDefault="00D56F2F">
            <w:pPr>
              <w:jc w:val="center"/>
              <w:rPr>
                <w:lang w:val="en-US"/>
              </w:rPr>
            </w:pPr>
          </w:p>
        </w:tc>
        <w:tc>
          <w:tcPr>
            <w:tcW w:w="5193" w:type="dxa"/>
          </w:tcPr>
          <w:p w14:paraId="6B6F2C22" w14:textId="77777777" w:rsidR="00D56F2F" w:rsidRDefault="00337202">
            <w:pPr>
              <w:rPr>
                <w:lang w:val="en-US"/>
              </w:rPr>
            </w:pPr>
            <w:r>
              <w:rPr>
                <w:lang w:val="en-US"/>
              </w:rPr>
              <w:t xml:space="preserve">For both NB-IoT and </w:t>
            </w:r>
            <w:proofErr w:type="spellStart"/>
            <w:r>
              <w:rPr>
                <w:lang w:val="en-US"/>
              </w:rPr>
              <w:t>eMTC</w:t>
            </w:r>
            <w:proofErr w:type="spellEnd"/>
            <w:r>
              <w:rPr>
                <w:lang w:val="en-US"/>
              </w:rPr>
              <w:t xml:space="preserve"> in NTN, the granularity is one subframe.</w:t>
            </w:r>
          </w:p>
        </w:tc>
      </w:tr>
      <w:tr w:rsidR="00D56F2F" w14:paraId="68729EF7" w14:textId="77777777">
        <w:tc>
          <w:tcPr>
            <w:tcW w:w="1838" w:type="dxa"/>
          </w:tcPr>
          <w:p w14:paraId="5EA92455"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19E3C505" w14:textId="77777777" w:rsidR="00D56F2F" w:rsidRDefault="00D56F2F">
            <w:pPr>
              <w:jc w:val="center"/>
              <w:rPr>
                <w:lang w:val="en-US"/>
              </w:rPr>
            </w:pPr>
          </w:p>
        </w:tc>
        <w:tc>
          <w:tcPr>
            <w:tcW w:w="5193" w:type="dxa"/>
          </w:tcPr>
          <w:p w14:paraId="520A191F" w14:textId="77777777" w:rsidR="00D56F2F" w:rsidRDefault="00337202">
            <w:pPr>
              <w:rPr>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700DFF25" w14:textId="77777777">
        <w:tc>
          <w:tcPr>
            <w:tcW w:w="1838" w:type="dxa"/>
          </w:tcPr>
          <w:p w14:paraId="1049485E" w14:textId="77777777" w:rsidR="00D56F2F" w:rsidRDefault="00337202">
            <w:pPr>
              <w:jc w:val="center"/>
              <w:rPr>
                <w:rFonts w:eastAsia="DengXian"/>
                <w:lang w:val="en-US"/>
              </w:rPr>
            </w:pPr>
            <w:r>
              <w:rPr>
                <w:rFonts w:eastAsia="DengXian"/>
                <w:lang w:val="en-US"/>
              </w:rPr>
              <w:t>SONY</w:t>
            </w:r>
          </w:p>
        </w:tc>
        <w:tc>
          <w:tcPr>
            <w:tcW w:w="1985" w:type="dxa"/>
          </w:tcPr>
          <w:p w14:paraId="666A016F" w14:textId="77777777" w:rsidR="00D56F2F" w:rsidRDefault="00D56F2F">
            <w:pPr>
              <w:jc w:val="center"/>
              <w:rPr>
                <w:lang w:val="en-US"/>
              </w:rPr>
            </w:pPr>
          </w:p>
        </w:tc>
        <w:tc>
          <w:tcPr>
            <w:tcW w:w="5193" w:type="dxa"/>
          </w:tcPr>
          <w:p w14:paraId="0BC5DD83" w14:textId="77777777" w:rsidR="00D56F2F" w:rsidRDefault="00337202">
            <w:pPr>
              <w:rPr>
                <w:rFonts w:eastAsia="DengXian"/>
                <w:lang w:val="en-US"/>
              </w:rPr>
            </w:pPr>
            <w:r>
              <w:rPr>
                <w:rFonts w:eastAsia="DengXian"/>
                <w:lang w:val="en-US"/>
              </w:rPr>
              <w:t>Agree with other companies that we should be talking about “subframes”.</w:t>
            </w:r>
          </w:p>
          <w:p w14:paraId="40CFAA6E" w14:textId="77777777" w:rsidR="00D56F2F" w:rsidRDefault="00337202">
            <w:pPr>
              <w:rPr>
                <w:rFonts w:eastAsia="DengXian"/>
                <w:lang w:val="en-US"/>
              </w:rPr>
            </w:pPr>
            <w:r>
              <w:rPr>
                <w:rFonts w:eastAsia="DengXian"/>
                <w:lang w:val="en-US"/>
              </w:rPr>
              <w:t>We could update the proposal as:</w:t>
            </w:r>
          </w:p>
          <w:p w14:paraId="79CA0E81" w14:textId="77777777" w:rsidR="00D56F2F" w:rsidRDefault="00337202">
            <w:pPr>
              <w:rPr>
                <w:rFonts w:eastAsia="DengXian"/>
                <w:lang w:val="en-US"/>
              </w:rPr>
            </w:pPr>
            <w:r>
              <w:rPr>
                <w:rFonts w:eastAsia="DengXian"/>
                <w:lang w:val="en-US"/>
              </w:rPr>
              <w:t>###</w:t>
            </w:r>
          </w:p>
          <w:p w14:paraId="579B752E" w14:textId="77777777" w:rsidR="00D56F2F" w:rsidRDefault="00337202">
            <w:pPr>
              <w:rPr>
                <w:lang w:val="en-US"/>
              </w:rPr>
            </w:pPr>
            <w:r>
              <w:rPr>
                <w:lang w:val="en-US"/>
              </w:rPr>
              <w:t xml:space="preserve">For IoT NTN for NB-IoT, the unit of </w:t>
            </w:r>
            <w:proofErr w:type="spellStart"/>
            <w:r>
              <w:rPr>
                <w:lang w:val="en-US"/>
              </w:rPr>
              <w:t>K_offset</w:t>
            </w:r>
            <w:proofErr w:type="spellEnd"/>
            <w:r>
              <w:rPr>
                <w:lang w:val="en-US"/>
              </w:rPr>
              <w:t xml:space="preserve"> is number of </w:t>
            </w:r>
            <w:r>
              <w:rPr>
                <w:strike/>
                <w:color w:val="FF0000"/>
                <w:lang w:val="en-US"/>
              </w:rPr>
              <w:t>slots</w:t>
            </w:r>
            <w:r>
              <w:rPr>
                <w:lang w:val="en-US"/>
              </w:rPr>
              <w:t xml:space="preserve"> subframes based on a 15kHz subcarrier spacing.</w:t>
            </w:r>
          </w:p>
          <w:p w14:paraId="01EB4B8B" w14:textId="77777777" w:rsidR="00D56F2F" w:rsidRDefault="00D56F2F">
            <w:pPr>
              <w:rPr>
                <w:lang w:val="en-US"/>
              </w:rPr>
            </w:pPr>
          </w:p>
          <w:p w14:paraId="3ABDC134" w14:textId="77777777" w:rsidR="00D56F2F" w:rsidRDefault="00337202">
            <w:pPr>
              <w:rPr>
                <w:lang w:val="en-US"/>
              </w:rPr>
            </w:pPr>
            <w:r>
              <w:rPr>
                <w:lang w:val="en-US"/>
              </w:rPr>
              <w:t xml:space="preserve">For IoT NTN for </w:t>
            </w:r>
            <w:proofErr w:type="spellStart"/>
            <w:r>
              <w:rPr>
                <w:lang w:val="en-US"/>
              </w:rPr>
              <w:t>eMTC</w:t>
            </w:r>
            <w:proofErr w:type="spellEnd"/>
            <w:r>
              <w:rPr>
                <w:lang w:val="en-US"/>
              </w:rPr>
              <w:t xml:space="preserve">, the unit of </w:t>
            </w:r>
            <w:proofErr w:type="spellStart"/>
            <w:r>
              <w:rPr>
                <w:lang w:val="en-US"/>
              </w:rPr>
              <w:t>K_offset</w:t>
            </w:r>
            <w:proofErr w:type="spellEnd"/>
            <w:r>
              <w:rPr>
                <w:lang w:val="en-US"/>
              </w:rPr>
              <w:t xml:space="preserve"> is number of subframes.</w:t>
            </w:r>
          </w:p>
          <w:p w14:paraId="1CA9BA17" w14:textId="77777777" w:rsidR="00D56F2F" w:rsidRDefault="00D56F2F">
            <w:pPr>
              <w:rPr>
                <w:lang w:val="en-US"/>
              </w:rPr>
            </w:pPr>
          </w:p>
          <w:p w14:paraId="3654D8CD" w14:textId="77777777" w:rsidR="00D56F2F" w:rsidRDefault="00337202">
            <w:pPr>
              <w:rPr>
                <w:rFonts w:eastAsia="DengXian"/>
                <w:lang w:val="en-US"/>
              </w:rPr>
            </w:pPr>
            <w:r>
              <w:rPr>
                <w:lang w:val="en-US"/>
              </w:rPr>
              <w:t>###</w:t>
            </w:r>
            <w:r>
              <w:rPr>
                <w:lang w:val="en-US"/>
              </w:rPr>
              <w:br/>
            </w:r>
            <w:r>
              <w:rPr>
                <w:lang w:val="en-US"/>
              </w:rPr>
              <w:br/>
              <w:t xml:space="preserve">We would also be OK to remove the “based on a 15kHz subcarrier spacing”, but it avoids any potential ambiguity with 3.75kHz SCS. There is no ambiguity about SCS for </w:t>
            </w:r>
            <w:proofErr w:type="spellStart"/>
            <w:r>
              <w:rPr>
                <w:lang w:val="en-US"/>
              </w:rPr>
              <w:t>eMTC</w:t>
            </w:r>
            <w:proofErr w:type="spellEnd"/>
            <w:r>
              <w:rPr>
                <w:lang w:val="en-US"/>
              </w:rPr>
              <w:t>.</w:t>
            </w:r>
          </w:p>
        </w:tc>
      </w:tr>
    </w:tbl>
    <w:p w14:paraId="64022401" w14:textId="77777777" w:rsidR="00D56F2F" w:rsidRDefault="00D56F2F">
      <w:pPr>
        <w:rPr>
          <w:lang w:eastAsia="zh-CN"/>
        </w:rPr>
      </w:pPr>
    </w:p>
    <w:p w14:paraId="412C140D" w14:textId="77777777" w:rsidR="00D56F2F" w:rsidRDefault="00D56F2F">
      <w:pPr>
        <w:rPr>
          <w:lang w:eastAsia="zh-CN"/>
        </w:rPr>
      </w:pPr>
    </w:p>
    <w:p w14:paraId="530A20D2" w14:textId="77777777" w:rsidR="00D56F2F" w:rsidRDefault="00337202">
      <w:pPr>
        <w:rPr>
          <w:rFonts w:cs="Times"/>
          <w:u w:val="single"/>
        </w:rPr>
      </w:pPr>
      <w:r>
        <w:rPr>
          <w:rFonts w:cs="Times"/>
          <w:u w:val="single"/>
        </w:rPr>
        <w:t xml:space="preserve">Issue#3: Signalling of UE-specific </w:t>
      </w:r>
      <w:proofErr w:type="spellStart"/>
      <w:r>
        <w:rPr>
          <w:rFonts w:cs="Times"/>
          <w:u w:val="single"/>
        </w:rPr>
        <w:t>Koffset</w:t>
      </w:r>
      <w:proofErr w:type="spellEnd"/>
    </w:p>
    <w:p w14:paraId="4699F9EC" w14:textId="77777777" w:rsidR="00D56F2F" w:rsidRDefault="00337202">
      <w:pPr>
        <w:rPr>
          <w:lang w:eastAsia="zh-CN"/>
        </w:rPr>
      </w:pPr>
      <w:r>
        <w:rPr>
          <w:lang w:eastAsia="zh-CN"/>
        </w:rPr>
        <w:t>At RAN1#106e, it was agreed for NR NTN as follows:</w:t>
      </w:r>
    </w:p>
    <w:p w14:paraId="1C15A036" w14:textId="77777777" w:rsidR="00D56F2F" w:rsidRDefault="00337202">
      <w:pPr>
        <w:ind w:left="360"/>
        <w:rPr>
          <w:lang w:eastAsia="zh-CN"/>
        </w:rPr>
      </w:pPr>
      <w:r>
        <w:rPr>
          <w:highlight w:val="green"/>
          <w:lang w:eastAsia="zh-CN"/>
        </w:rPr>
        <w:t>Agreement:</w:t>
      </w:r>
      <w:r>
        <w:rPr>
          <w:lang w:eastAsia="zh-CN"/>
        </w:rPr>
        <w:t xml:space="preserve"> </w:t>
      </w:r>
    </w:p>
    <w:p w14:paraId="04B00A6B" w14:textId="77777777" w:rsidR="00D56F2F" w:rsidRDefault="00337202">
      <w:pPr>
        <w:numPr>
          <w:ilvl w:val="0"/>
          <w:numId w:val="10"/>
        </w:numPr>
        <w:ind w:left="1080"/>
        <w:rPr>
          <w:lang w:eastAsia="zh-CN"/>
        </w:rPr>
      </w:pPr>
      <w:r>
        <w:rPr>
          <w:lang w:eastAsia="zh-CN"/>
        </w:rPr>
        <w:t xml:space="preserve">The UE-specific </w:t>
      </w:r>
      <w:proofErr w:type="spellStart"/>
      <w:r>
        <w:rPr>
          <w:lang w:eastAsia="zh-CN"/>
        </w:rPr>
        <w:t>K_offset</w:t>
      </w:r>
      <w:proofErr w:type="spellEnd"/>
      <w:r>
        <w:rPr>
          <w:lang w:eastAsia="zh-CN"/>
        </w:rPr>
        <w:t xml:space="preserve"> can be provided and updated by network with MAC CE.</w:t>
      </w:r>
    </w:p>
    <w:p w14:paraId="708C5354" w14:textId="77777777" w:rsidR="00D56F2F" w:rsidRDefault="00337202">
      <w:pPr>
        <w:numPr>
          <w:ilvl w:val="0"/>
          <w:numId w:val="10"/>
        </w:numPr>
        <w:ind w:left="1080"/>
        <w:rPr>
          <w:lang w:eastAsia="zh-CN"/>
        </w:rPr>
      </w:pPr>
      <w:r>
        <w:rPr>
          <w:lang w:eastAsia="zh-CN"/>
        </w:rPr>
        <w:t xml:space="preserve">FFS: UE can be provided and updated by network with a UE-specific </w:t>
      </w:r>
      <w:proofErr w:type="spellStart"/>
      <w:r>
        <w:rPr>
          <w:lang w:eastAsia="zh-CN"/>
        </w:rPr>
        <w:t>K_offset</w:t>
      </w:r>
      <w:proofErr w:type="spellEnd"/>
      <w:r>
        <w:rPr>
          <w:lang w:eastAsia="zh-CN"/>
        </w:rPr>
        <w:t xml:space="preserve"> in RRC reconfiguration</w:t>
      </w:r>
    </w:p>
    <w:p w14:paraId="5265C104" w14:textId="77777777" w:rsidR="00D56F2F" w:rsidRDefault="00337202">
      <w:pPr>
        <w:numPr>
          <w:ilvl w:val="1"/>
          <w:numId w:val="10"/>
        </w:numPr>
        <w:ind w:left="1800"/>
        <w:rPr>
          <w:lang w:eastAsia="zh-CN"/>
        </w:rPr>
      </w:pPr>
      <w:r>
        <w:rPr>
          <w:lang w:eastAsia="zh-CN"/>
        </w:rPr>
        <w:t>FFS: Details on whether and how the two solutions work together</w:t>
      </w:r>
    </w:p>
    <w:p w14:paraId="24AA87E7" w14:textId="77777777" w:rsidR="00D56F2F" w:rsidRDefault="00D56F2F">
      <w:pPr>
        <w:ind w:left="1440"/>
        <w:rPr>
          <w:lang w:eastAsia="zh-CN"/>
        </w:rPr>
      </w:pPr>
    </w:p>
    <w:p w14:paraId="3D2C6D67" w14:textId="77777777" w:rsidR="00D56F2F" w:rsidRDefault="00337202">
      <w:pPr>
        <w:rPr>
          <w:lang w:eastAsia="zh-CN"/>
        </w:rPr>
      </w:pPr>
      <w:r>
        <w:rPr>
          <w:lang w:eastAsia="zh-CN"/>
        </w:rPr>
        <w:t>Then at RAN1#106bis-e, it was further agreed for NR NTN as follows:</w:t>
      </w:r>
    </w:p>
    <w:p w14:paraId="6C6DE301" w14:textId="77777777" w:rsidR="00D56F2F" w:rsidRDefault="00D56F2F">
      <w:pPr>
        <w:rPr>
          <w:lang w:eastAsia="zh-CN"/>
        </w:rPr>
      </w:pPr>
    </w:p>
    <w:p w14:paraId="4EAA8E5B" w14:textId="77777777" w:rsidR="00D56F2F" w:rsidRDefault="00337202">
      <w:pPr>
        <w:ind w:left="720"/>
        <w:rPr>
          <w:lang w:eastAsia="zh-CN"/>
        </w:rPr>
      </w:pPr>
      <w:r>
        <w:rPr>
          <w:highlight w:val="green"/>
          <w:lang w:eastAsia="zh-CN"/>
        </w:rPr>
        <w:t>Agreement:</w:t>
      </w:r>
    </w:p>
    <w:p w14:paraId="00240F9B" w14:textId="77777777" w:rsidR="00D56F2F" w:rsidRDefault="00337202">
      <w:pPr>
        <w:ind w:left="720"/>
        <w:rPr>
          <w:rFonts w:cs="Times"/>
        </w:rPr>
      </w:pPr>
      <w:r>
        <w:rPr>
          <w:rFonts w:cs="Times"/>
        </w:rPr>
        <w:t xml:space="preserve">For defining value range(s) of </w:t>
      </w:r>
      <w:proofErr w:type="spellStart"/>
      <w:r>
        <w:rPr>
          <w:rFonts w:cs="Times"/>
        </w:rPr>
        <w:t>K_offset</w:t>
      </w:r>
      <w:proofErr w:type="spellEnd"/>
      <w:r>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86"/>
        <w:gridCol w:w="2887"/>
        <w:gridCol w:w="2873"/>
      </w:tblGrid>
      <w:tr w:rsidR="00D56F2F" w14:paraId="7FA4B663" w14:textId="77777777">
        <w:tc>
          <w:tcPr>
            <w:tcW w:w="288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027758EC" w14:textId="77777777" w:rsidR="00D56F2F" w:rsidRDefault="00337202">
            <w:pPr>
              <w:rPr>
                <w:rFonts w:cs="Times"/>
              </w:rPr>
            </w:pPr>
            <w:r>
              <w:rPr>
                <w:rFonts w:cs="Times"/>
              </w:rPr>
              <w:t>Option</w:t>
            </w:r>
          </w:p>
        </w:tc>
        <w:tc>
          <w:tcPr>
            <w:tcW w:w="288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379AFE46" w14:textId="77777777" w:rsidR="00D56F2F" w:rsidRDefault="00337202">
            <w:pPr>
              <w:rPr>
                <w:rFonts w:cs="Times"/>
              </w:rPr>
            </w:pPr>
            <w:r>
              <w:rPr>
                <w:rFonts w:cs="Times"/>
              </w:rPr>
              <w:t>Value range</w:t>
            </w:r>
          </w:p>
        </w:tc>
        <w:tc>
          <w:tcPr>
            <w:tcW w:w="287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50198F8B" w14:textId="77777777" w:rsidR="00D56F2F" w:rsidRDefault="00337202">
            <w:pPr>
              <w:rPr>
                <w:rFonts w:cs="Times"/>
              </w:rPr>
            </w:pPr>
            <w:r>
              <w:rPr>
                <w:rFonts w:cs="Times"/>
              </w:rPr>
              <w:t>Step size</w:t>
            </w:r>
          </w:p>
        </w:tc>
      </w:tr>
      <w:tr w:rsidR="00D56F2F" w14:paraId="2D3B505C" w14:textId="77777777">
        <w:tc>
          <w:tcPr>
            <w:tcW w:w="28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F5ED92" w14:textId="77777777" w:rsidR="00D56F2F" w:rsidRDefault="00337202">
            <w:pPr>
              <w:rPr>
                <w:rFonts w:cs="Times"/>
              </w:rPr>
            </w:pPr>
            <w:r>
              <w:rPr>
                <w:rFonts w:cs="Times"/>
              </w:rPr>
              <w:t xml:space="preserve">Option 1: One value range of </w:t>
            </w:r>
            <w:proofErr w:type="spellStart"/>
            <w:r>
              <w:rPr>
                <w:rFonts w:cs="Times"/>
              </w:rPr>
              <w:t>K_offset</w:t>
            </w:r>
            <w:proofErr w:type="spellEnd"/>
            <w:r>
              <w:rPr>
                <w:rFonts w:cs="Times"/>
              </w:rPr>
              <w:t xml:space="preserve"> covering all scenarios.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1A7F2C0" w14:textId="77777777" w:rsidR="00D56F2F" w:rsidRDefault="00337202">
            <w:pPr>
              <w:rPr>
                <w:rFonts w:cs="Times"/>
              </w:rPr>
            </w:pPr>
            <w:r>
              <w:rPr>
                <w:rFonts w:cs="Times"/>
              </w:rPr>
              <w:t xml:space="preserve">[0] – [542] </w:t>
            </w:r>
            <w:proofErr w:type="spellStart"/>
            <w:r>
              <w:rPr>
                <w:rFonts w:cs="Times"/>
              </w:rPr>
              <w:t>ms</w:t>
            </w:r>
            <w:proofErr w:type="spellEnd"/>
          </w:p>
        </w:tc>
        <w:tc>
          <w:tcPr>
            <w:tcW w:w="2873" w:type="dxa"/>
            <w:tcBorders>
              <w:top w:val="nil"/>
              <w:left w:val="nil"/>
              <w:bottom w:val="single" w:sz="8" w:space="0" w:color="auto"/>
              <w:right w:val="single" w:sz="8" w:space="0" w:color="auto"/>
            </w:tcBorders>
            <w:tcMar>
              <w:top w:w="0" w:type="dxa"/>
              <w:left w:w="108" w:type="dxa"/>
              <w:bottom w:w="0" w:type="dxa"/>
              <w:right w:w="108" w:type="dxa"/>
            </w:tcMar>
          </w:tcPr>
          <w:p w14:paraId="13187B35" w14:textId="77777777" w:rsidR="00D56F2F" w:rsidRDefault="00337202">
            <w:pPr>
              <w:rPr>
                <w:rFonts w:cs="Times"/>
              </w:rPr>
            </w:pPr>
            <w:r>
              <w:rPr>
                <w:rFonts w:cs="Times"/>
              </w:rPr>
              <w:t xml:space="preserve">Same as the unit of </w:t>
            </w:r>
            <w:proofErr w:type="spellStart"/>
            <w:r>
              <w:rPr>
                <w:rFonts w:cs="Times"/>
              </w:rPr>
              <w:t>K_offset</w:t>
            </w:r>
            <w:proofErr w:type="spellEnd"/>
          </w:p>
        </w:tc>
      </w:tr>
      <w:tr w:rsidR="00D56F2F" w14:paraId="67AED020" w14:textId="77777777">
        <w:tc>
          <w:tcPr>
            <w:tcW w:w="28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86A46D" w14:textId="77777777" w:rsidR="00D56F2F" w:rsidRDefault="00337202">
            <w:pPr>
              <w:rPr>
                <w:rFonts w:cs="Times"/>
              </w:rPr>
            </w:pPr>
            <w:r>
              <w:rPr>
                <w:rFonts w:cs="Times"/>
              </w:rPr>
              <w:t xml:space="preserve">Option 2: Different value ranges of </w:t>
            </w:r>
            <w:proofErr w:type="spellStart"/>
            <w:r>
              <w:rPr>
                <w:rFonts w:cs="Times"/>
              </w:rPr>
              <w:t>K_offset</w:t>
            </w:r>
            <w:proofErr w:type="spellEnd"/>
            <w:r>
              <w:rPr>
                <w:rFonts w:cs="Times"/>
              </w:rPr>
              <w:t xml:space="preserve"> for different scenarios.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35EBC9E" w14:textId="77777777" w:rsidR="00D56F2F" w:rsidRDefault="00337202">
            <w:pPr>
              <w:rPr>
                <w:rFonts w:cs="Times"/>
              </w:rPr>
            </w:pPr>
            <w:r>
              <w:rPr>
                <w:rFonts w:cs="Times"/>
              </w:rPr>
              <w:t xml:space="preserve">LEO: [0] – [49] </w:t>
            </w:r>
            <w:proofErr w:type="spellStart"/>
            <w:r>
              <w:rPr>
                <w:rFonts w:cs="Times"/>
              </w:rPr>
              <w:t>ms</w:t>
            </w:r>
            <w:proofErr w:type="spellEnd"/>
          </w:p>
          <w:p w14:paraId="4476DD21" w14:textId="77777777" w:rsidR="00D56F2F" w:rsidRDefault="00337202">
            <w:pPr>
              <w:rPr>
                <w:rFonts w:cs="Times"/>
              </w:rPr>
            </w:pPr>
            <w:r>
              <w:rPr>
                <w:rFonts w:cs="Times"/>
              </w:rPr>
              <w:t xml:space="preserve">MEO: [93] – [395] </w:t>
            </w:r>
            <w:proofErr w:type="spellStart"/>
            <w:r>
              <w:rPr>
                <w:rFonts w:cs="Times"/>
              </w:rPr>
              <w:t>ms</w:t>
            </w:r>
            <w:proofErr w:type="spellEnd"/>
          </w:p>
          <w:p w14:paraId="1F0E0BC3" w14:textId="77777777" w:rsidR="00D56F2F" w:rsidRDefault="00337202">
            <w:pPr>
              <w:rPr>
                <w:rFonts w:cs="Times"/>
              </w:rPr>
            </w:pPr>
            <w:r>
              <w:rPr>
                <w:rFonts w:cs="Times"/>
              </w:rPr>
              <w:t xml:space="preserve">GEO: [477] – [542] </w:t>
            </w:r>
            <w:proofErr w:type="spellStart"/>
            <w:r>
              <w:rPr>
                <w:rFonts w:cs="Times"/>
              </w:rPr>
              <w:t>ms</w:t>
            </w:r>
            <w:proofErr w:type="spellEnd"/>
          </w:p>
          <w:p w14:paraId="78E60A55" w14:textId="77777777" w:rsidR="00D56F2F" w:rsidRDefault="00337202">
            <w:pPr>
              <w:rPr>
                <w:rFonts w:cs="Times"/>
              </w:rPr>
            </w:pPr>
            <w:r>
              <w:rPr>
                <w:rFonts w:cs="Times"/>
              </w:rPr>
              <w:t>FFS: ATG and HAPS</w:t>
            </w:r>
          </w:p>
          <w:p w14:paraId="2C275E8F" w14:textId="77777777" w:rsidR="00D56F2F" w:rsidRDefault="00337202">
            <w:pPr>
              <w:rPr>
                <w:rFonts w:cs="Times"/>
              </w:rPr>
            </w:pPr>
            <w:r>
              <w:rPr>
                <w:rFonts w:cs="Times"/>
              </w:rPr>
              <w:t>FFS: How to determine the scenarios</w:t>
            </w:r>
          </w:p>
        </w:tc>
        <w:tc>
          <w:tcPr>
            <w:tcW w:w="2873" w:type="dxa"/>
            <w:tcBorders>
              <w:top w:val="nil"/>
              <w:left w:val="nil"/>
              <w:bottom w:val="single" w:sz="8" w:space="0" w:color="auto"/>
              <w:right w:val="single" w:sz="8" w:space="0" w:color="auto"/>
            </w:tcBorders>
            <w:tcMar>
              <w:top w:w="0" w:type="dxa"/>
              <w:left w:w="108" w:type="dxa"/>
              <w:bottom w:w="0" w:type="dxa"/>
              <w:right w:w="108" w:type="dxa"/>
            </w:tcMar>
          </w:tcPr>
          <w:p w14:paraId="7D635B34" w14:textId="77777777" w:rsidR="00D56F2F" w:rsidRDefault="00337202">
            <w:pPr>
              <w:rPr>
                <w:rFonts w:cs="Times"/>
              </w:rPr>
            </w:pPr>
            <w:r>
              <w:rPr>
                <w:rFonts w:cs="Times"/>
              </w:rPr>
              <w:t xml:space="preserve">Same as the unit of </w:t>
            </w:r>
            <w:proofErr w:type="spellStart"/>
            <w:r>
              <w:rPr>
                <w:rFonts w:cs="Times"/>
              </w:rPr>
              <w:t>K_offset</w:t>
            </w:r>
            <w:proofErr w:type="spellEnd"/>
          </w:p>
        </w:tc>
      </w:tr>
      <w:tr w:rsidR="00D56F2F" w14:paraId="3A7A3E00" w14:textId="77777777">
        <w:tc>
          <w:tcPr>
            <w:tcW w:w="864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8734DBE" w14:textId="77777777" w:rsidR="00D56F2F" w:rsidRDefault="00337202">
            <w:pPr>
              <w:rPr>
                <w:rFonts w:cs="Times"/>
              </w:rPr>
            </w:pPr>
            <w:r>
              <w:rPr>
                <w:rFonts w:cs="Times"/>
              </w:rPr>
              <w:t>Note: If deemed necessary, numbers in bracket can be further updated at RAN1#107-e.</w:t>
            </w:r>
          </w:p>
        </w:tc>
      </w:tr>
    </w:tbl>
    <w:p w14:paraId="7EA966E1" w14:textId="77777777" w:rsidR="00D56F2F" w:rsidRDefault="00D56F2F">
      <w:pPr>
        <w:rPr>
          <w:lang w:eastAsia="zh-CN"/>
        </w:rPr>
      </w:pPr>
    </w:p>
    <w:p w14:paraId="43DCC09F" w14:textId="77777777" w:rsidR="00D56F2F" w:rsidRDefault="00337202">
      <w:pPr>
        <w:rPr>
          <w:lang w:eastAsia="zh-CN"/>
        </w:rPr>
      </w:pPr>
      <w:r>
        <w:rPr>
          <w:lang w:eastAsia="zh-CN"/>
        </w:rPr>
        <w:lastRenderedPageBreak/>
        <w:t xml:space="preserve">In company contributions, Apple argues that it is simpler to adopt a single range for GEO, MEO and LEO. ZTE and Intel argue that for UE-specific </w:t>
      </w:r>
      <w:proofErr w:type="spellStart"/>
      <w:r>
        <w:rPr>
          <w:lang w:eastAsia="zh-CN"/>
        </w:rPr>
        <w:t>Koffset</w:t>
      </w:r>
      <w:proofErr w:type="spellEnd"/>
      <w:r>
        <w:rPr>
          <w:lang w:eastAsia="zh-CN"/>
        </w:rPr>
        <w:t xml:space="preserve"> signalling, the delta with respect to the cell-specific </w:t>
      </w:r>
      <w:proofErr w:type="spellStart"/>
      <w:r>
        <w:rPr>
          <w:lang w:eastAsia="zh-CN"/>
        </w:rPr>
        <w:t>Koffset</w:t>
      </w:r>
      <w:proofErr w:type="spellEnd"/>
      <w:r>
        <w:rPr>
          <w:lang w:eastAsia="zh-CN"/>
        </w:rPr>
        <w:t xml:space="preserve"> should be signalled. As NR NTN has not come to a conclusion on both these issues (range, and quantity to signal), FL recommends that we wait for NR NTN conclusion - hopefully at this meeting. </w:t>
      </w:r>
    </w:p>
    <w:p w14:paraId="06D66969" w14:textId="77777777" w:rsidR="00D56F2F" w:rsidRDefault="00D56F2F">
      <w:pPr>
        <w:rPr>
          <w:lang w:eastAsia="zh-CN"/>
        </w:rPr>
      </w:pPr>
    </w:p>
    <w:p w14:paraId="6A9685DB" w14:textId="77777777" w:rsidR="00D56F2F" w:rsidRDefault="00337202">
      <w:pPr>
        <w:rPr>
          <w:lang w:eastAsia="zh-CN"/>
        </w:rPr>
      </w:pPr>
      <w:r>
        <w:rPr>
          <w:lang w:eastAsia="zh-CN"/>
        </w:rPr>
        <w:t xml:space="preserve">Companies that expressed a view on the means for signalling the UE-specific </w:t>
      </w:r>
      <w:proofErr w:type="spellStart"/>
      <w:r>
        <w:rPr>
          <w:lang w:eastAsia="zh-CN"/>
        </w:rPr>
        <w:t>Koffset</w:t>
      </w:r>
      <w:proofErr w:type="spellEnd"/>
      <w:r>
        <w:rPr>
          <w:lang w:eastAsia="zh-CN"/>
        </w:rPr>
        <w:t xml:space="preserve"> favour the use of MAC CE for signalling. </w:t>
      </w:r>
      <w:r>
        <w:rPr>
          <w:rFonts w:cs="Times"/>
        </w:rPr>
        <w:t xml:space="preserve">FL therefore makes the following proposal with respect to the </w:t>
      </w:r>
      <w:proofErr w:type="spellStart"/>
      <w:r>
        <w:rPr>
          <w:rFonts w:cs="Times"/>
        </w:rPr>
        <w:t>signaling</w:t>
      </w:r>
      <w:proofErr w:type="spellEnd"/>
      <w:r>
        <w:rPr>
          <w:rFonts w:cs="Times"/>
        </w:rPr>
        <w:t xml:space="preserve"> means for UE-specific </w:t>
      </w:r>
      <w:proofErr w:type="spellStart"/>
      <w:r>
        <w:rPr>
          <w:rFonts w:cs="Times"/>
        </w:rPr>
        <w:t>Koffset</w:t>
      </w:r>
      <w:proofErr w:type="spellEnd"/>
      <w:r>
        <w:rPr>
          <w:rFonts w:cs="Times"/>
        </w:rPr>
        <w:t xml:space="preserve"> in IoT NTN. Companies are encouraged to make their views known during this first round.</w:t>
      </w:r>
    </w:p>
    <w:p w14:paraId="2B9A22EA" w14:textId="77777777" w:rsidR="00D56F2F" w:rsidRDefault="00D56F2F">
      <w:pPr>
        <w:rPr>
          <w:lang w:eastAsia="zh-CN"/>
        </w:rPr>
      </w:pPr>
    </w:p>
    <w:p w14:paraId="533A2441" w14:textId="77777777" w:rsidR="00D56F2F" w:rsidRDefault="00337202">
      <w:pPr>
        <w:rPr>
          <w:rFonts w:cs="Times"/>
        </w:rPr>
      </w:pPr>
      <w:r>
        <w:rPr>
          <w:rFonts w:cs="Times"/>
          <w:highlight w:val="cyan"/>
        </w:rPr>
        <w:t>FL Proposal 3.1.2-3:</w:t>
      </w:r>
      <w:r>
        <w:rPr>
          <w:rFonts w:cs="Times"/>
        </w:rPr>
        <w:t xml:space="preserve"> </w:t>
      </w:r>
    </w:p>
    <w:p w14:paraId="788DA2C2" w14:textId="77777777" w:rsidR="00D56F2F" w:rsidRDefault="00337202">
      <w:pPr>
        <w:rPr>
          <w:lang w:eastAsia="zh-CN"/>
        </w:rPr>
      </w:pPr>
      <w:r>
        <w:rPr>
          <w:lang w:eastAsia="zh-CN"/>
        </w:rPr>
        <w:t xml:space="preserve">For IoT NTN, the UE specific </w:t>
      </w:r>
      <w:proofErr w:type="spellStart"/>
      <w:r>
        <w:rPr>
          <w:lang w:eastAsia="zh-CN"/>
        </w:rPr>
        <w:t>K_offset</w:t>
      </w:r>
      <w:proofErr w:type="spellEnd"/>
      <w:r>
        <w:rPr>
          <w:lang w:eastAsia="zh-CN"/>
        </w:rPr>
        <w:t xml:space="preserve"> is provided and updated by the network using MAC CE.</w:t>
      </w:r>
    </w:p>
    <w:tbl>
      <w:tblPr>
        <w:tblStyle w:val="TableGrid"/>
        <w:tblW w:w="0" w:type="auto"/>
        <w:tblLook w:val="04A0" w:firstRow="1" w:lastRow="0" w:firstColumn="1" w:lastColumn="0" w:noHBand="0" w:noVBand="1"/>
      </w:tblPr>
      <w:tblGrid>
        <w:gridCol w:w="1838"/>
        <w:gridCol w:w="1985"/>
        <w:gridCol w:w="5193"/>
      </w:tblGrid>
      <w:tr w:rsidR="00D56F2F" w14:paraId="25CD988C" w14:textId="77777777">
        <w:tc>
          <w:tcPr>
            <w:tcW w:w="1838" w:type="dxa"/>
            <w:shd w:val="clear" w:color="auto" w:fill="D9D9D9" w:themeFill="background1" w:themeFillShade="D9"/>
          </w:tcPr>
          <w:p w14:paraId="6CA9E1D0"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C48D3C9" w14:textId="77777777" w:rsidR="00D56F2F" w:rsidRDefault="00337202">
            <w:pPr>
              <w:pStyle w:val="NoSpacing"/>
              <w:rPr>
                <w:sz w:val="20"/>
                <w:szCs w:val="20"/>
              </w:rPr>
            </w:pPr>
            <w:r>
              <w:rPr>
                <w:sz w:val="20"/>
                <w:szCs w:val="20"/>
              </w:rPr>
              <w:t>Support/Not Support</w:t>
            </w:r>
          </w:p>
          <w:p w14:paraId="20F19D2A" w14:textId="77777777" w:rsidR="00D56F2F" w:rsidRDefault="00337202">
            <w:pPr>
              <w:pStyle w:val="NoSpacing"/>
              <w:rPr>
                <w:rFonts w:cs="Times"/>
                <w:sz w:val="20"/>
                <w:szCs w:val="20"/>
              </w:rPr>
            </w:pPr>
            <w:r>
              <w:rPr>
                <w:rFonts w:cs="Times"/>
                <w:sz w:val="20"/>
                <w:szCs w:val="20"/>
                <w:highlight w:val="cyan"/>
              </w:rPr>
              <w:t>FL Proposal 3.1.2-3:</w:t>
            </w:r>
            <w:r>
              <w:rPr>
                <w:rFonts w:cs="Times"/>
                <w:sz w:val="20"/>
                <w:szCs w:val="20"/>
              </w:rPr>
              <w:t xml:space="preserve"> </w:t>
            </w:r>
          </w:p>
        </w:tc>
        <w:tc>
          <w:tcPr>
            <w:tcW w:w="5193" w:type="dxa"/>
            <w:shd w:val="clear" w:color="auto" w:fill="D9D9D9" w:themeFill="background1" w:themeFillShade="D9"/>
          </w:tcPr>
          <w:p w14:paraId="7027113F" w14:textId="77777777" w:rsidR="00D56F2F" w:rsidRDefault="00337202">
            <w:pPr>
              <w:jc w:val="center"/>
              <w:rPr>
                <w:lang w:val="en-US"/>
              </w:rPr>
            </w:pPr>
            <w:r>
              <w:rPr>
                <w:lang w:val="en-US"/>
              </w:rPr>
              <w:t>Comments and Proposal</w:t>
            </w:r>
          </w:p>
        </w:tc>
      </w:tr>
      <w:tr w:rsidR="00D56F2F" w14:paraId="46FBAF5F" w14:textId="77777777">
        <w:tc>
          <w:tcPr>
            <w:tcW w:w="1838" w:type="dxa"/>
          </w:tcPr>
          <w:p w14:paraId="5B61F3AC" w14:textId="77777777" w:rsidR="00D56F2F" w:rsidRDefault="00337202">
            <w:pPr>
              <w:jc w:val="center"/>
              <w:rPr>
                <w:lang w:val="en-US"/>
              </w:rPr>
            </w:pPr>
            <w:r>
              <w:rPr>
                <w:lang w:val="en-US"/>
              </w:rPr>
              <w:t>Apple</w:t>
            </w:r>
          </w:p>
        </w:tc>
        <w:tc>
          <w:tcPr>
            <w:tcW w:w="1985" w:type="dxa"/>
          </w:tcPr>
          <w:p w14:paraId="57CDEBE5" w14:textId="77777777" w:rsidR="00D56F2F" w:rsidRDefault="00337202">
            <w:pPr>
              <w:jc w:val="center"/>
              <w:rPr>
                <w:lang w:val="en-US"/>
              </w:rPr>
            </w:pPr>
            <w:r>
              <w:rPr>
                <w:lang w:val="en-US"/>
              </w:rPr>
              <w:t>Support</w:t>
            </w:r>
          </w:p>
        </w:tc>
        <w:tc>
          <w:tcPr>
            <w:tcW w:w="5193" w:type="dxa"/>
          </w:tcPr>
          <w:p w14:paraId="11DF84F0" w14:textId="77777777" w:rsidR="00D56F2F" w:rsidRDefault="00D56F2F">
            <w:pPr>
              <w:rPr>
                <w:lang w:val="en-US"/>
              </w:rPr>
            </w:pPr>
          </w:p>
        </w:tc>
      </w:tr>
      <w:tr w:rsidR="00D56F2F" w14:paraId="30F2D8C6" w14:textId="77777777">
        <w:tc>
          <w:tcPr>
            <w:tcW w:w="1838" w:type="dxa"/>
          </w:tcPr>
          <w:p w14:paraId="4083B497"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17B3DFF9"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6AA40223" w14:textId="77777777" w:rsidR="00D56F2F" w:rsidRDefault="00D56F2F">
            <w:pPr>
              <w:rPr>
                <w:rFonts w:eastAsia="DengXian"/>
                <w:lang w:val="en-US"/>
              </w:rPr>
            </w:pPr>
          </w:p>
        </w:tc>
      </w:tr>
      <w:tr w:rsidR="00D56F2F" w14:paraId="582F2A41" w14:textId="77777777">
        <w:tc>
          <w:tcPr>
            <w:tcW w:w="1838" w:type="dxa"/>
          </w:tcPr>
          <w:p w14:paraId="6F72F885" w14:textId="77777777" w:rsidR="00D56F2F" w:rsidRDefault="00337202">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28B5094B" w14:textId="77777777" w:rsidR="00D56F2F" w:rsidRDefault="00337202">
            <w:pPr>
              <w:jc w:val="center"/>
              <w:rPr>
                <w:lang w:val="en-US"/>
              </w:rPr>
            </w:pPr>
            <w:r>
              <w:rPr>
                <w:lang w:val="en-US"/>
              </w:rPr>
              <w:t>Support</w:t>
            </w:r>
          </w:p>
        </w:tc>
        <w:tc>
          <w:tcPr>
            <w:tcW w:w="5193" w:type="dxa"/>
          </w:tcPr>
          <w:p w14:paraId="44324934" w14:textId="77777777" w:rsidR="00D56F2F" w:rsidRDefault="00D56F2F">
            <w:pPr>
              <w:rPr>
                <w:lang w:val="en-US"/>
              </w:rPr>
            </w:pPr>
          </w:p>
        </w:tc>
      </w:tr>
      <w:tr w:rsidR="00D56F2F" w14:paraId="63E580F2" w14:textId="77777777">
        <w:tc>
          <w:tcPr>
            <w:tcW w:w="1838" w:type="dxa"/>
          </w:tcPr>
          <w:p w14:paraId="2474DBB4" w14:textId="77777777" w:rsidR="00D56F2F" w:rsidRDefault="00337202">
            <w:pPr>
              <w:jc w:val="center"/>
              <w:rPr>
                <w:rFonts w:eastAsia="DengXian"/>
                <w:lang w:val="en-US"/>
              </w:rPr>
            </w:pPr>
            <w:r>
              <w:rPr>
                <w:rFonts w:eastAsia="DengXian"/>
                <w:lang w:val="en-US"/>
              </w:rPr>
              <w:t>Ericsson</w:t>
            </w:r>
          </w:p>
        </w:tc>
        <w:tc>
          <w:tcPr>
            <w:tcW w:w="1985" w:type="dxa"/>
          </w:tcPr>
          <w:p w14:paraId="321D44EF" w14:textId="77777777" w:rsidR="00D56F2F" w:rsidRDefault="00337202">
            <w:pPr>
              <w:jc w:val="center"/>
              <w:rPr>
                <w:lang w:val="en-US"/>
              </w:rPr>
            </w:pPr>
            <w:r>
              <w:rPr>
                <w:lang w:val="en-US"/>
              </w:rPr>
              <w:t>Support</w:t>
            </w:r>
          </w:p>
        </w:tc>
        <w:tc>
          <w:tcPr>
            <w:tcW w:w="5193" w:type="dxa"/>
          </w:tcPr>
          <w:p w14:paraId="27EA55AC" w14:textId="77777777" w:rsidR="00D56F2F" w:rsidRDefault="00D56F2F">
            <w:pPr>
              <w:rPr>
                <w:rFonts w:eastAsia="DengXian"/>
                <w:lang w:val="en-US"/>
              </w:rPr>
            </w:pPr>
          </w:p>
        </w:tc>
      </w:tr>
      <w:tr w:rsidR="00D56F2F" w14:paraId="0077139E" w14:textId="77777777">
        <w:tc>
          <w:tcPr>
            <w:tcW w:w="1838" w:type="dxa"/>
          </w:tcPr>
          <w:p w14:paraId="7690BF78"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2A0E4C97" w14:textId="77777777" w:rsidR="00D56F2F" w:rsidRDefault="00337202">
            <w:pPr>
              <w:jc w:val="center"/>
              <w:rPr>
                <w:lang w:val="en-US"/>
              </w:rPr>
            </w:pPr>
            <w:r>
              <w:rPr>
                <w:rFonts w:eastAsia="DengXian"/>
                <w:lang w:val="en-US"/>
              </w:rPr>
              <w:t>Support</w:t>
            </w:r>
          </w:p>
        </w:tc>
        <w:tc>
          <w:tcPr>
            <w:tcW w:w="5193" w:type="dxa"/>
          </w:tcPr>
          <w:p w14:paraId="019D0936" w14:textId="77777777" w:rsidR="00D56F2F" w:rsidRDefault="00D56F2F">
            <w:pPr>
              <w:rPr>
                <w:rFonts w:eastAsia="DengXian"/>
                <w:lang w:val="en-US"/>
              </w:rPr>
            </w:pPr>
          </w:p>
        </w:tc>
      </w:tr>
      <w:tr w:rsidR="00D56F2F" w14:paraId="0B53FA5D" w14:textId="77777777">
        <w:tc>
          <w:tcPr>
            <w:tcW w:w="1838" w:type="dxa"/>
          </w:tcPr>
          <w:p w14:paraId="73385450"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53076414"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5D972ADB" w14:textId="77777777" w:rsidR="00D56F2F" w:rsidRDefault="00D56F2F">
            <w:pPr>
              <w:rPr>
                <w:rFonts w:eastAsia="DengXian"/>
                <w:lang w:val="en-US"/>
              </w:rPr>
            </w:pPr>
          </w:p>
        </w:tc>
      </w:tr>
      <w:tr w:rsidR="00D56F2F" w14:paraId="0ECEB3D0" w14:textId="77777777">
        <w:tc>
          <w:tcPr>
            <w:tcW w:w="1838" w:type="dxa"/>
          </w:tcPr>
          <w:p w14:paraId="2FB87D5B" w14:textId="77777777" w:rsidR="00D56F2F" w:rsidRDefault="00337202">
            <w:pPr>
              <w:jc w:val="center"/>
              <w:rPr>
                <w:rFonts w:eastAsia="DengXian"/>
                <w:lang w:val="en-US"/>
              </w:rPr>
            </w:pPr>
            <w:r>
              <w:rPr>
                <w:rFonts w:eastAsia="DengXian"/>
                <w:lang w:val="en-US"/>
              </w:rPr>
              <w:t>MediaTek</w:t>
            </w:r>
          </w:p>
        </w:tc>
        <w:tc>
          <w:tcPr>
            <w:tcW w:w="1985" w:type="dxa"/>
          </w:tcPr>
          <w:p w14:paraId="53ADCF0B" w14:textId="77777777" w:rsidR="00D56F2F" w:rsidRDefault="00337202">
            <w:pPr>
              <w:jc w:val="center"/>
              <w:rPr>
                <w:rFonts w:eastAsia="DengXian"/>
                <w:lang w:val="en-US"/>
              </w:rPr>
            </w:pPr>
            <w:r>
              <w:rPr>
                <w:rFonts w:eastAsia="DengXian"/>
                <w:lang w:val="en-US"/>
              </w:rPr>
              <w:t>Support</w:t>
            </w:r>
          </w:p>
        </w:tc>
        <w:tc>
          <w:tcPr>
            <w:tcW w:w="5193" w:type="dxa"/>
          </w:tcPr>
          <w:p w14:paraId="4DECC1AC" w14:textId="77777777" w:rsidR="00D56F2F" w:rsidRDefault="00D56F2F">
            <w:pPr>
              <w:rPr>
                <w:rFonts w:eastAsia="DengXian"/>
                <w:lang w:val="en-US"/>
              </w:rPr>
            </w:pPr>
          </w:p>
        </w:tc>
      </w:tr>
      <w:tr w:rsidR="00D56F2F" w14:paraId="375E6C99" w14:textId="77777777">
        <w:tc>
          <w:tcPr>
            <w:tcW w:w="1838" w:type="dxa"/>
          </w:tcPr>
          <w:p w14:paraId="2AD4DB40" w14:textId="77777777" w:rsidR="00D56F2F" w:rsidRDefault="00337202">
            <w:pPr>
              <w:jc w:val="center"/>
              <w:rPr>
                <w:rFonts w:eastAsia="DengXian"/>
                <w:lang w:val="en-US"/>
              </w:rPr>
            </w:pPr>
            <w:r>
              <w:rPr>
                <w:lang w:val="en-US"/>
              </w:rPr>
              <w:t>Nokia, NSB</w:t>
            </w:r>
          </w:p>
        </w:tc>
        <w:tc>
          <w:tcPr>
            <w:tcW w:w="1985" w:type="dxa"/>
          </w:tcPr>
          <w:p w14:paraId="42EBF1ED" w14:textId="77777777" w:rsidR="00D56F2F" w:rsidRDefault="00337202">
            <w:pPr>
              <w:jc w:val="center"/>
              <w:rPr>
                <w:rFonts w:eastAsia="DengXian"/>
                <w:lang w:val="en-US"/>
              </w:rPr>
            </w:pPr>
            <w:r>
              <w:rPr>
                <w:lang w:val="en-US"/>
              </w:rPr>
              <w:t>Support</w:t>
            </w:r>
          </w:p>
        </w:tc>
        <w:tc>
          <w:tcPr>
            <w:tcW w:w="5193" w:type="dxa"/>
          </w:tcPr>
          <w:p w14:paraId="70ACFC78" w14:textId="77777777" w:rsidR="00D56F2F" w:rsidRDefault="00D56F2F">
            <w:pPr>
              <w:rPr>
                <w:rFonts w:eastAsia="DengXian"/>
                <w:lang w:val="en-US"/>
              </w:rPr>
            </w:pPr>
          </w:p>
        </w:tc>
      </w:tr>
      <w:tr w:rsidR="00D56F2F" w14:paraId="7692DD4C" w14:textId="77777777">
        <w:tc>
          <w:tcPr>
            <w:tcW w:w="1838" w:type="dxa"/>
          </w:tcPr>
          <w:p w14:paraId="3C78FDBA" w14:textId="77777777" w:rsidR="00D56F2F" w:rsidRDefault="00337202">
            <w:pPr>
              <w:jc w:val="center"/>
              <w:rPr>
                <w:lang w:val="en-US"/>
              </w:rPr>
            </w:pPr>
            <w:r>
              <w:rPr>
                <w:lang w:val="en-US"/>
              </w:rPr>
              <w:t>SONY</w:t>
            </w:r>
          </w:p>
        </w:tc>
        <w:tc>
          <w:tcPr>
            <w:tcW w:w="1985" w:type="dxa"/>
          </w:tcPr>
          <w:p w14:paraId="08AAA1BD" w14:textId="77777777" w:rsidR="00D56F2F" w:rsidRDefault="00337202">
            <w:pPr>
              <w:jc w:val="center"/>
              <w:rPr>
                <w:lang w:val="en-US"/>
              </w:rPr>
            </w:pPr>
            <w:r>
              <w:rPr>
                <w:lang w:val="en-US"/>
              </w:rPr>
              <w:t>support</w:t>
            </w:r>
          </w:p>
        </w:tc>
        <w:tc>
          <w:tcPr>
            <w:tcW w:w="5193" w:type="dxa"/>
          </w:tcPr>
          <w:p w14:paraId="150B88FC" w14:textId="77777777" w:rsidR="00D56F2F" w:rsidRDefault="00D56F2F">
            <w:pPr>
              <w:rPr>
                <w:rFonts w:eastAsia="DengXian"/>
                <w:lang w:val="en-US"/>
              </w:rPr>
            </w:pPr>
          </w:p>
        </w:tc>
      </w:tr>
    </w:tbl>
    <w:p w14:paraId="7B409DD3" w14:textId="77777777" w:rsidR="00D56F2F" w:rsidRDefault="00D56F2F">
      <w:pPr>
        <w:rPr>
          <w:lang w:eastAsia="zh-CN"/>
        </w:rPr>
      </w:pPr>
    </w:p>
    <w:p w14:paraId="78F3932C" w14:textId="77777777" w:rsidR="00D56F2F" w:rsidRDefault="00D56F2F">
      <w:pPr>
        <w:rPr>
          <w:lang w:eastAsia="zh-CN"/>
        </w:rPr>
      </w:pPr>
    </w:p>
    <w:p w14:paraId="3361F200" w14:textId="77777777" w:rsidR="00D56F2F" w:rsidRDefault="00337202">
      <w:pPr>
        <w:rPr>
          <w:rFonts w:cs="Times"/>
          <w:u w:val="single"/>
        </w:rPr>
      </w:pPr>
      <w:r>
        <w:rPr>
          <w:rFonts w:cs="Times"/>
          <w:u w:val="single"/>
        </w:rPr>
        <w:t xml:space="preserve">Issue#4: Primacy of UE-specific </w:t>
      </w:r>
      <w:proofErr w:type="spellStart"/>
      <w:r>
        <w:rPr>
          <w:rFonts w:cs="Times"/>
          <w:u w:val="single"/>
        </w:rPr>
        <w:t>Koffset</w:t>
      </w:r>
      <w:proofErr w:type="spellEnd"/>
    </w:p>
    <w:p w14:paraId="4F8DBCF2" w14:textId="77777777" w:rsidR="00D56F2F" w:rsidRDefault="00337202">
      <w:pPr>
        <w:rPr>
          <w:lang w:eastAsia="zh-CN"/>
        </w:rPr>
      </w:pPr>
      <w:proofErr w:type="spellStart"/>
      <w:r>
        <w:rPr>
          <w:lang w:eastAsia="zh-CN"/>
        </w:rPr>
        <w:t>Koffset</w:t>
      </w:r>
      <w:proofErr w:type="spellEnd"/>
      <w:r>
        <w:rPr>
          <w:lang w:eastAsia="zh-CN"/>
        </w:rPr>
        <w:t xml:space="preserve"> is used by the </w:t>
      </w:r>
      <w:proofErr w:type="spellStart"/>
      <w:r>
        <w:rPr>
          <w:lang w:eastAsia="zh-CN"/>
        </w:rPr>
        <w:t>eNB</w:t>
      </w:r>
      <w:proofErr w:type="spellEnd"/>
      <w:r>
        <w:rPr>
          <w:lang w:eastAsia="zh-CN"/>
        </w:rPr>
        <w:t xml:space="preserve"> for scheduling and by the UE to modify timing relationships. For a given UE, the UE-specific </w:t>
      </w:r>
      <w:proofErr w:type="spellStart"/>
      <w:r>
        <w:rPr>
          <w:lang w:eastAsia="zh-CN"/>
        </w:rPr>
        <w:t>Koffset</w:t>
      </w:r>
      <w:proofErr w:type="spellEnd"/>
      <w:r>
        <w:rPr>
          <w:lang w:eastAsia="zh-CN"/>
        </w:rPr>
        <w:t xml:space="preserve"> is more accurate than the cell-specific </w:t>
      </w:r>
      <w:proofErr w:type="spellStart"/>
      <w:r>
        <w:rPr>
          <w:lang w:eastAsia="zh-CN"/>
        </w:rPr>
        <w:t>Koffset</w:t>
      </w:r>
      <w:proofErr w:type="spellEnd"/>
      <w:r>
        <w:rPr>
          <w:lang w:eastAsia="zh-CN"/>
        </w:rPr>
        <w:t xml:space="preserve"> from the point of view of resource utilisation. It is reasonable therefore, that when UE-specific </w:t>
      </w:r>
      <w:proofErr w:type="spellStart"/>
      <w:r>
        <w:rPr>
          <w:lang w:eastAsia="zh-CN"/>
        </w:rPr>
        <w:t>Koffset</w:t>
      </w:r>
      <w:proofErr w:type="spellEnd"/>
      <w:r>
        <w:rPr>
          <w:lang w:eastAsia="zh-CN"/>
        </w:rPr>
        <w:t xml:space="preserve"> is configured, </w:t>
      </w:r>
      <w:r>
        <w:rPr>
          <w:highlight w:val="yellow"/>
          <w:lang w:eastAsia="zh-CN"/>
        </w:rPr>
        <w:t xml:space="preserve">the UE and network should use it instead of the cell-specific </w:t>
      </w:r>
      <w:proofErr w:type="spellStart"/>
      <w:r>
        <w:rPr>
          <w:highlight w:val="yellow"/>
          <w:lang w:eastAsia="zh-CN"/>
        </w:rPr>
        <w:t>Koffset</w:t>
      </w:r>
      <w:proofErr w:type="spellEnd"/>
      <w:r>
        <w:rPr>
          <w:lang w:eastAsia="zh-CN"/>
        </w:rPr>
        <w:t>.</w:t>
      </w:r>
      <w:r>
        <w:rPr>
          <w:rFonts w:cs="Times"/>
        </w:rPr>
        <w:t xml:space="preserve"> FL therefore makes the following proposal with respect to the primacy of UE-specific </w:t>
      </w:r>
      <w:proofErr w:type="spellStart"/>
      <w:r>
        <w:rPr>
          <w:rFonts w:cs="Times"/>
        </w:rPr>
        <w:t>Koffset</w:t>
      </w:r>
      <w:proofErr w:type="spellEnd"/>
      <w:r>
        <w:rPr>
          <w:rFonts w:cs="Times"/>
        </w:rPr>
        <w:t xml:space="preserve"> over cell-specific </w:t>
      </w:r>
      <w:proofErr w:type="spellStart"/>
      <w:r>
        <w:rPr>
          <w:rFonts w:cs="Times"/>
        </w:rPr>
        <w:t>Koffset</w:t>
      </w:r>
      <w:proofErr w:type="spellEnd"/>
      <w:r>
        <w:rPr>
          <w:rFonts w:cs="Times"/>
        </w:rPr>
        <w:t xml:space="preserve"> in IoT NTN. Companies are encouraged to make their views known during this first round.</w:t>
      </w:r>
    </w:p>
    <w:p w14:paraId="0B966CAE" w14:textId="77777777" w:rsidR="00D56F2F" w:rsidRDefault="00D56F2F">
      <w:pPr>
        <w:rPr>
          <w:lang w:eastAsia="zh-CN"/>
        </w:rPr>
      </w:pPr>
    </w:p>
    <w:p w14:paraId="24D3FDBE" w14:textId="77777777" w:rsidR="00D56F2F" w:rsidRDefault="00337202">
      <w:pPr>
        <w:rPr>
          <w:rFonts w:cs="Times"/>
        </w:rPr>
      </w:pPr>
      <w:r>
        <w:rPr>
          <w:rFonts w:cs="Times"/>
          <w:highlight w:val="cyan"/>
        </w:rPr>
        <w:t>FL Proposal 3.1.2-4:</w:t>
      </w:r>
      <w:r>
        <w:rPr>
          <w:rFonts w:cs="Times"/>
        </w:rPr>
        <w:t xml:space="preserve"> For IoT NTN, the UE shall use its UE-specific </w:t>
      </w:r>
      <w:proofErr w:type="spellStart"/>
      <w:r>
        <w:rPr>
          <w:rFonts w:cs="Times"/>
        </w:rPr>
        <w:t>Koffset</w:t>
      </w:r>
      <w:proofErr w:type="spellEnd"/>
      <w:r>
        <w:rPr>
          <w:rFonts w:cs="Times"/>
        </w:rPr>
        <w:t xml:space="preserve"> when configured, instead of the cell-specific </w:t>
      </w:r>
      <w:proofErr w:type="spellStart"/>
      <w:r>
        <w:rPr>
          <w:rFonts w:cs="Times"/>
        </w:rPr>
        <w:t>Koffset</w:t>
      </w:r>
      <w:proofErr w:type="spellEnd"/>
      <w:r>
        <w:rPr>
          <w:rFonts w:cs="Times"/>
        </w:rPr>
        <w:t xml:space="preserve"> for all timing relationships that require </w:t>
      </w:r>
      <w:proofErr w:type="spellStart"/>
      <w:r>
        <w:rPr>
          <w:rFonts w:cs="Times"/>
        </w:rPr>
        <w:t>Koffset</w:t>
      </w:r>
      <w:proofErr w:type="spellEnd"/>
      <w:r>
        <w:rPr>
          <w:rFonts w:cs="Times"/>
        </w:rPr>
        <w:t xml:space="preserve"> enhancement. </w:t>
      </w:r>
    </w:p>
    <w:tbl>
      <w:tblPr>
        <w:tblStyle w:val="TableGrid"/>
        <w:tblW w:w="0" w:type="auto"/>
        <w:tblLook w:val="04A0" w:firstRow="1" w:lastRow="0" w:firstColumn="1" w:lastColumn="0" w:noHBand="0" w:noVBand="1"/>
      </w:tblPr>
      <w:tblGrid>
        <w:gridCol w:w="1838"/>
        <w:gridCol w:w="1985"/>
        <w:gridCol w:w="5193"/>
      </w:tblGrid>
      <w:tr w:rsidR="00D56F2F" w14:paraId="6F24DC01" w14:textId="77777777">
        <w:tc>
          <w:tcPr>
            <w:tcW w:w="1838" w:type="dxa"/>
            <w:shd w:val="clear" w:color="auto" w:fill="D9D9D9" w:themeFill="background1" w:themeFillShade="D9"/>
          </w:tcPr>
          <w:p w14:paraId="73BA3424"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96F4C47" w14:textId="77777777" w:rsidR="00D56F2F" w:rsidRDefault="00337202">
            <w:pPr>
              <w:pStyle w:val="NoSpacing"/>
              <w:rPr>
                <w:sz w:val="20"/>
                <w:szCs w:val="20"/>
              </w:rPr>
            </w:pPr>
            <w:r>
              <w:rPr>
                <w:sz w:val="20"/>
                <w:szCs w:val="20"/>
              </w:rPr>
              <w:t>Support/Not Support</w:t>
            </w:r>
          </w:p>
          <w:p w14:paraId="4DCE1BBB" w14:textId="77777777" w:rsidR="00D56F2F" w:rsidRDefault="00337202">
            <w:pPr>
              <w:pStyle w:val="NoSpacing"/>
              <w:rPr>
                <w:rFonts w:cs="Times"/>
                <w:sz w:val="20"/>
                <w:szCs w:val="20"/>
              </w:rPr>
            </w:pPr>
            <w:r>
              <w:rPr>
                <w:rFonts w:cs="Times"/>
                <w:sz w:val="20"/>
                <w:szCs w:val="20"/>
                <w:highlight w:val="cyan"/>
              </w:rPr>
              <w:t>FL Proposal 3.1.2-4:</w:t>
            </w:r>
            <w:r>
              <w:rPr>
                <w:rFonts w:cs="Times"/>
                <w:sz w:val="20"/>
                <w:szCs w:val="20"/>
              </w:rPr>
              <w:t xml:space="preserve"> </w:t>
            </w:r>
          </w:p>
        </w:tc>
        <w:tc>
          <w:tcPr>
            <w:tcW w:w="5193" w:type="dxa"/>
            <w:shd w:val="clear" w:color="auto" w:fill="D9D9D9" w:themeFill="background1" w:themeFillShade="D9"/>
          </w:tcPr>
          <w:p w14:paraId="770AA9E6" w14:textId="77777777" w:rsidR="00D56F2F" w:rsidRDefault="00337202">
            <w:pPr>
              <w:jc w:val="center"/>
              <w:rPr>
                <w:lang w:val="en-US"/>
              </w:rPr>
            </w:pPr>
            <w:r>
              <w:rPr>
                <w:lang w:val="en-US"/>
              </w:rPr>
              <w:t>Comments and Proposal</w:t>
            </w:r>
          </w:p>
        </w:tc>
      </w:tr>
      <w:tr w:rsidR="00D56F2F" w14:paraId="572FC09B" w14:textId="77777777">
        <w:tc>
          <w:tcPr>
            <w:tcW w:w="1838" w:type="dxa"/>
          </w:tcPr>
          <w:p w14:paraId="74191184" w14:textId="77777777" w:rsidR="00D56F2F" w:rsidRDefault="00337202">
            <w:pPr>
              <w:jc w:val="center"/>
              <w:rPr>
                <w:lang w:val="en-US"/>
              </w:rPr>
            </w:pPr>
            <w:r>
              <w:rPr>
                <w:lang w:val="en-US"/>
              </w:rPr>
              <w:t>Apple</w:t>
            </w:r>
          </w:p>
        </w:tc>
        <w:tc>
          <w:tcPr>
            <w:tcW w:w="1985" w:type="dxa"/>
          </w:tcPr>
          <w:p w14:paraId="00C1D83D" w14:textId="77777777" w:rsidR="00D56F2F" w:rsidRDefault="00337202">
            <w:pPr>
              <w:jc w:val="center"/>
              <w:rPr>
                <w:lang w:val="en-US"/>
              </w:rPr>
            </w:pPr>
            <w:r>
              <w:rPr>
                <w:lang w:val="en-US"/>
              </w:rPr>
              <w:t>Not support</w:t>
            </w:r>
          </w:p>
        </w:tc>
        <w:tc>
          <w:tcPr>
            <w:tcW w:w="5193" w:type="dxa"/>
          </w:tcPr>
          <w:p w14:paraId="27914333" w14:textId="77777777" w:rsidR="00D56F2F" w:rsidRDefault="00337202">
            <w:pPr>
              <w:rPr>
                <w:lang w:val="en-US"/>
              </w:rPr>
            </w:pPr>
            <w:r>
              <w:rPr>
                <w:lang w:val="en-US"/>
              </w:rPr>
              <w:t xml:space="preserve">In the RACH procedure, cell specific </w:t>
            </w:r>
            <w:proofErr w:type="spellStart"/>
            <w:r>
              <w:rPr>
                <w:lang w:val="en-US"/>
              </w:rPr>
              <w:t>Koffset</w:t>
            </w:r>
            <w:proofErr w:type="spellEnd"/>
            <w:r>
              <w:rPr>
                <w:lang w:val="en-US"/>
              </w:rPr>
              <w:t xml:space="preserve"> should be used. We have the following agreements on NR NTN, which (</w:t>
            </w:r>
            <w:r>
              <w:rPr>
                <w:color w:val="FF0000"/>
                <w:lang w:val="en-US"/>
              </w:rPr>
              <w:t>red text</w:t>
            </w:r>
            <w:r>
              <w:rPr>
                <w:lang w:val="en-US"/>
              </w:rPr>
              <w:t>) is applicable to IoT NTN:</w:t>
            </w:r>
          </w:p>
          <w:p w14:paraId="0ACBC75C" w14:textId="77777777" w:rsidR="00D56F2F" w:rsidRDefault="00337202">
            <w:pPr>
              <w:rPr>
                <w:lang w:val="en-US"/>
              </w:rPr>
            </w:pPr>
            <w:r>
              <w:rPr>
                <w:lang w:val="en-US"/>
              </w:rPr>
              <w:t>======</w:t>
            </w:r>
          </w:p>
          <w:p w14:paraId="46ABCC81" w14:textId="77777777" w:rsidR="00D56F2F" w:rsidRDefault="00337202">
            <w:pPr>
              <w:rPr>
                <w:lang w:val="en-US"/>
              </w:rPr>
            </w:pPr>
            <w:r>
              <w:rPr>
                <w:lang w:val="en-US"/>
              </w:rPr>
              <w:t xml:space="preserve">The </w:t>
            </w:r>
            <w:proofErr w:type="spellStart"/>
            <w:r>
              <w:rPr>
                <w:lang w:val="en-US"/>
              </w:rPr>
              <w:t>K_offset</w:t>
            </w:r>
            <w:proofErr w:type="spellEnd"/>
            <w:r>
              <w:rPr>
                <w:lang w:val="en-US"/>
              </w:rPr>
              <w:t xml:space="preserve"> value signaled in system information is always used for</w:t>
            </w:r>
          </w:p>
          <w:p w14:paraId="47D15C46" w14:textId="77777777" w:rsidR="00D56F2F" w:rsidRPr="0013069C" w:rsidRDefault="00337202">
            <w:pPr>
              <w:numPr>
                <w:ilvl w:val="0"/>
                <w:numId w:val="11"/>
              </w:numPr>
              <w:rPr>
                <w:lang w:val="en-US"/>
              </w:rPr>
            </w:pPr>
            <w:r w:rsidRPr="0013069C">
              <w:rPr>
                <w:color w:val="FF0000"/>
                <w:lang w:val="en-US"/>
              </w:rPr>
              <w:t xml:space="preserve">The transmission timing of RAR </w:t>
            </w:r>
            <w:r w:rsidRPr="0013069C">
              <w:rPr>
                <w:lang w:val="en-US"/>
              </w:rPr>
              <w:t xml:space="preserve">/ </w:t>
            </w:r>
            <w:proofErr w:type="spellStart"/>
            <w:r w:rsidRPr="0013069C">
              <w:rPr>
                <w:lang w:val="en-US"/>
              </w:rPr>
              <w:t>fallbackRAR</w:t>
            </w:r>
            <w:proofErr w:type="spellEnd"/>
            <w:r w:rsidRPr="0013069C">
              <w:rPr>
                <w:lang w:val="en-US"/>
              </w:rPr>
              <w:t xml:space="preserve"> </w:t>
            </w:r>
            <w:r w:rsidRPr="0013069C">
              <w:rPr>
                <w:color w:val="FF0000"/>
                <w:lang w:val="en-US"/>
              </w:rPr>
              <w:t>grant scheduled PUSCH</w:t>
            </w:r>
          </w:p>
          <w:p w14:paraId="45CDBEB3" w14:textId="77777777" w:rsidR="00D56F2F" w:rsidRPr="0013069C" w:rsidRDefault="00337202">
            <w:pPr>
              <w:numPr>
                <w:ilvl w:val="0"/>
                <w:numId w:val="11"/>
              </w:numPr>
              <w:rPr>
                <w:color w:val="FF0000"/>
                <w:lang w:val="en-US"/>
              </w:rPr>
            </w:pPr>
            <w:r w:rsidRPr="0013069C">
              <w:rPr>
                <w:color w:val="FF0000"/>
                <w:lang w:val="en-US"/>
              </w:rPr>
              <w:t>The transmission timing of Msg3 retransmission scheduled by DCI format 0_0 with CRC scrambled by TC-RNTI</w:t>
            </w:r>
            <w:r>
              <w:rPr>
                <w:color w:val="FF0000"/>
                <w:lang w:val="en-US"/>
              </w:rPr>
              <w:t xml:space="preserve"> </w:t>
            </w:r>
          </w:p>
          <w:p w14:paraId="0119A7A2" w14:textId="77777777" w:rsidR="00D56F2F" w:rsidRPr="0013069C" w:rsidRDefault="00337202">
            <w:pPr>
              <w:numPr>
                <w:ilvl w:val="0"/>
                <w:numId w:val="11"/>
              </w:numPr>
              <w:rPr>
                <w:color w:val="FF0000"/>
                <w:lang w:val="en-US"/>
              </w:rPr>
            </w:pPr>
            <w:r w:rsidRPr="0013069C">
              <w:rPr>
                <w:color w:val="FF0000"/>
                <w:lang w:val="en-US"/>
              </w:rPr>
              <w:t>The transmission timing of HARQ-ACK on PUCCH to contention resolution PDSCH scheduled by DCI format 1_0 with CRC scrambled by TC-RNTI</w:t>
            </w:r>
          </w:p>
          <w:p w14:paraId="504093B8" w14:textId="77777777" w:rsidR="00D56F2F" w:rsidRPr="0013069C" w:rsidRDefault="00337202">
            <w:pPr>
              <w:numPr>
                <w:ilvl w:val="1"/>
                <w:numId w:val="11"/>
              </w:numPr>
              <w:rPr>
                <w:lang w:val="en-US"/>
              </w:rPr>
            </w:pPr>
            <w:r w:rsidRPr="0013069C">
              <w:rPr>
                <w:lang w:val="en-US"/>
              </w:rPr>
              <w:t>FFS: The transmission timing of HARQ-ACK on PUCCH to contention resolution PDSCH scheduled by DCI format 1_0 with CRC scrambled by C-RNTI</w:t>
            </w:r>
            <w:r>
              <w:rPr>
                <w:lang w:val="en-US"/>
              </w:rPr>
              <w:t>.</w:t>
            </w:r>
            <w:r>
              <w:rPr>
                <w:color w:val="FF0000"/>
                <w:lang w:val="en-US"/>
              </w:rPr>
              <w:t xml:space="preserve"> </w:t>
            </w:r>
          </w:p>
          <w:p w14:paraId="586FD794" w14:textId="77777777" w:rsidR="00D56F2F" w:rsidRPr="0013069C" w:rsidRDefault="00337202">
            <w:pPr>
              <w:numPr>
                <w:ilvl w:val="0"/>
                <w:numId w:val="11"/>
              </w:numPr>
              <w:rPr>
                <w:lang w:val="en-US"/>
              </w:rPr>
            </w:pPr>
            <w:r w:rsidRPr="0013069C">
              <w:rPr>
                <w:lang w:val="en-US"/>
              </w:rPr>
              <w:t xml:space="preserve">The transmission timing of HARQ-ACK on PUCCH to </w:t>
            </w:r>
            <w:proofErr w:type="spellStart"/>
            <w:r w:rsidRPr="0013069C">
              <w:rPr>
                <w:lang w:val="en-US"/>
              </w:rPr>
              <w:t>MsgB</w:t>
            </w:r>
            <w:proofErr w:type="spellEnd"/>
            <w:r w:rsidRPr="0013069C">
              <w:rPr>
                <w:lang w:val="en-US"/>
              </w:rPr>
              <w:t xml:space="preserve"> scheduled by DCI format 1_0 with CRC scrambled by </w:t>
            </w:r>
            <w:proofErr w:type="spellStart"/>
            <w:r w:rsidRPr="0013069C">
              <w:rPr>
                <w:lang w:val="en-US"/>
              </w:rPr>
              <w:t>MsgB</w:t>
            </w:r>
            <w:proofErr w:type="spellEnd"/>
            <w:r w:rsidRPr="0013069C">
              <w:rPr>
                <w:lang w:val="en-US"/>
              </w:rPr>
              <w:t>-RNTI</w:t>
            </w:r>
          </w:p>
          <w:p w14:paraId="55AE36FC" w14:textId="77777777" w:rsidR="00D56F2F" w:rsidRPr="0013069C" w:rsidRDefault="00337202">
            <w:pPr>
              <w:numPr>
                <w:ilvl w:val="1"/>
                <w:numId w:val="11"/>
              </w:numPr>
              <w:rPr>
                <w:lang w:val="en-US"/>
              </w:rPr>
            </w:pPr>
            <w:r w:rsidRPr="0013069C">
              <w:rPr>
                <w:lang w:val="en-US"/>
              </w:rPr>
              <w:t xml:space="preserve">FFS: The transmission timing of HARQ-ACK on PUCCH to </w:t>
            </w:r>
            <w:proofErr w:type="spellStart"/>
            <w:r w:rsidRPr="0013069C">
              <w:rPr>
                <w:lang w:val="en-US"/>
              </w:rPr>
              <w:t>MsgB</w:t>
            </w:r>
            <w:proofErr w:type="spellEnd"/>
            <w:r w:rsidRPr="0013069C">
              <w:rPr>
                <w:lang w:val="en-US"/>
              </w:rPr>
              <w:t xml:space="preserve"> scheduled by </w:t>
            </w:r>
            <w:r w:rsidRPr="0013069C">
              <w:rPr>
                <w:lang w:val="en-US"/>
              </w:rPr>
              <w:lastRenderedPageBreak/>
              <w:t>DCI format 1_0 with CRC scrambled by C-RNTI</w:t>
            </w:r>
          </w:p>
          <w:p w14:paraId="178042CE" w14:textId="77777777" w:rsidR="00D56F2F" w:rsidRDefault="00337202">
            <w:pPr>
              <w:rPr>
                <w:lang w:val="en-US"/>
              </w:rPr>
            </w:pPr>
            <w:r>
              <w:rPr>
                <w:lang w:val="en-US"/>
              </w:rPr>
              <w:t xml:space="preserve">FFS: how to treat additional transmission timings related to fallback DCI formats </w:t>
            </w:r>
          </w:p>
          <w:p w14:paraId="2E8FA9D6" w14:textId="77777777" w:rsidR="00D56F2F" w:rsidRDefault="00337202">
            <w:pPr>
              <w:rPr>
                <w:lang w:val="en-US"/>
              </w:rPr>
            </w:pPr>
            <w:r>
              <w:rPr>
                <w:lang w:val="en-US"/>
              </w:rPr>
              <w:t xml:space="preserve">FFS: how to update this formulation with beam-specific </w:t>
            </w:r>
            <w:proofErr w:type="spellStart"/>
            <w:r>
              <w:rPr>
                <w:lang w:val="en-US"/>
              </w:rPr>
              <w:t>K_offset</w:t>
            </w:r>
            <w:proofErr w:type="spellEnd"/>
            <w:r>
              <w:rPr>
                <w:lang w:val="en-US"/>
              </w:rPr>
              <w:t xml:space="preserve"> if beam-specific </w:t>
            </w:r>
            <w:proofErr w:type="spellStart"/>
            <w:r>
              <w:rPr>
                <w:lang w:val="en-US"/>
              </w:rPr>
              <w:t>K_offset</w:t>
            </w:r>
            <w:proofErr w:type="spellEnd"/>
            <w:r>
              <w:rPr>
                <w:lang w:val="en-US"/>
              </w:rPr>
              <w:t xml:space="preserve"> is agreed to be supported</w:t>
            </w:r>
          </w:p>
          <w:p w14:paraId="587337C7" w14:textId="77777777" w:rsidR="00D56F2F" w:rsidRDefault="00337202">
            <w:pPr>
              <w:rPr>
                <w:lang w:val="en-US"/>
              </w:rPr>
            </w:pPr>
            <w:r>
              <w:rPr>
                <w:lang w:val="en-US"/>
              </w:rPr>
              <w:t>======</w:t>
            </w:r>
          </w:p>
        </w:tc>
      </w:tr>
      <w:tr w:rsidR="00D56F2F" w14:paraId="6D5878E9" w14:textId="77777777">
        <w:tc>
          <w:tcPr>
            <w:tcW w:w="1838" w:type="dxa"/>
          </w:tcPr>
          <w:p w14:paraId="5DFCE90D" w14:textId="77777777" w:rsidR="00D56F2F" w:rsidRDefault="00337202">
            <w:pPr>
              <w:jc w:val="center"/>
              <w:rPr>
                <w:rFonts w:eastAsia="DengXian"/>
                <w:lang w:val="en-US"/>
              </w:rPr>
            </w:pPr>
            <w:r>
              <w:rPr>
                <w:rFonts w:eastAsia="DengXian" w:hint="eastAsia"/>
                <w:lang w:val="en-US"/>
              </w:rPr>
              <w:lastRenderedPageBreak/>
              <w:t>X</w:t>
            </w:r>
            <w:r>
              <w:rPr>
                <w:rFonts w:eastAsia="DengXian"/>
                <w:lang w:val="en-US"/>
              </w:rPr>
              <w:t>iaomi</w:t>
            </w:r>
          </w:p>
        </w:tc>
        <w:tc>
          <w:tcPr>
            <w:tcW w:w="1985" w:type="dxa"/>
          </w:tcPr>
          <w:p w14:paraId="4A858365" w14:textId="77777777" w:rsidR="00D56F2F" w:rsidRDefault="00D56F2F">
            <w:pPr>
              <w:jc w:val="center"/>
              <w:rPr>
                <w:rFonts w:eastAsia="DengXian"/>
                <w:lang w:val="en-US"/>
              </w:rPr>
            </w:pPr>
          </w:p>
        </w:tc>
        <w:tc>
          <w:tcPr>
            <w:tcW w:w="5193" w:type="dxa"/>
          </w:tcPr>
          <w:p w14:paraId="7F0E9434" w14:textId="77777777" w:rsidR="00D56F2F" w:rsidRDefault="00337202">
            <w:pPr>
              <w:rPr>
                <w:rFonts w:eastAsia="DengXian"/>
                <w:lang w:val="en-US"/>
              </w:rPr>
            </w:pPr>
            <w:r>
              <w:rPr>
                <w:rFonts w:eastAsia="DengXian"/>
                <w:lang w:val="en-US"/>
              </w:rPr>
              <w:t xml:space="preserve">Further discussion is needed when the UE-specific </w:t>
            </w:r>
            <w:proofErr w:type="spellStart"/>
            <w:r>
              <w:rPr>
                <w:rFonts w:eastAsia="DengXian"/>
                <w:lang w:val="en-US"/>
              </w:rPr>
              <w:t>Koffset</w:t>
            </w:r>
            <w:proofErr w:type="spellEnd"/>
            <w:r>
              <w:rPr>
                <w:rFonts w:eastAsia="DengXian"/>
                <w:lang w:val="en-US"/>
              </w:rPr>
              <w:t xml:space="preserve"> is not reliable.</w:t>
            </w:r>
          </w:p>
        </w:tc>
      </w:tr>
      <w:tr w:rsidR="00D56F2F" w14:paraId="7DD05E08" w14:textId="77777777">
        <w:tc>
          <w:tcPr>
            <w:tcW w:w="1838" w:type="dxa"/>
          </w:tcPr>
          <w:p w14:paraId="762383BE" w14:textId="77777777" w:rsidR="00D56F2F" w:rsidRDefault="00337202">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4B820F07" w14:textId="77777777" w:rsidR="00D56F2F" w:rsidRDefault="00337202">
            <w:pPr>
              <w:jc w:val="center"/>
              <w:rPr>
                <w:lang w:val="en-US"/>
              </w:rPr>
            </w:pPr>
            <w:r>
              <w:rPr>
                <w:lang w:val="en-US"/>
              </w:rPr>
              <w:t>Discussion needed</w:t>
            </w:r>
          </w:p>
        </w:tc>
        <w:tc>
          <w:tcPr>
            <w:tcW w:w="5193" w:type="dxa"/>
          </w:tcPr>
          <w:p w14:paraId="578754E3" w14:textId="77777777" w:rsidR="00D56F2F" w:rsidRDefault="00337202">
            <w:pPr>
              <w:rPr>
                <w:lang w:val="en-US"/>
              </w:rPr>
            </w:pPr>
            <w:r>
              <w:rPr>
                <w:lang w:val="en-US"/>
              </w:rPr>
              <w:t xml:space="preserve">UE specific </w:t>
            </w:r>
            <w:proofErr w:type="spellStart"/>
            <w:r>
              <w:rPr>
                <w:lang w:val="en-US"/>
              </w:rPr>
              <w:t>K_offset</w:t>
            </w:r>
            <w:proofErr w:type="spellEnd"/>
            <w:r>
              <w:rPr>
                <w:lang w:val="en-US"/>
              </w:rPr>
              <w:t xml:space="preserve"> is not always configured for certain timing relationships.</w:t>
            </w:r>
          </w:p>
        </w:tc>
      </w:tr>
      <w:tr w:rsidR="00D56F2F" w14:paraId="6438683C" w14:textId="77777777">
        <w:tc>
          <w:tcPr>
            <w:tcW w:w="1838" w:type="dxa"/>
          </w:tcPr>
          <w:p w14:paraId="3DB44361" w14:textId="77777777" w:rsidR="00D56F2F" w:rsidRDefault="00337202">
            <w:pPr>
              <w:jc w:val="center"/>
              <w:rPr>
                <w:rFonts w:eastAsia="DengXian"/>
                <w:lang w:val="en-US"/>
              </w:rPr>
            </w:pPr>
            <w:r>
              <w:rPr>
                <w:rFonts w:eastAsia="DengXian"/>
                <w:lang w:val="en-US"/>
              </w:rPr>
              <w:t>Ericsson</w:t>
            </w:r>
          </w:p>
        </w:tc>
        <w:tc>
          <w:tcPr>
            <w:tcW w:w="1985" w:type="dxa"/>
          </w:tcPr>
          <w:p w14:paraId="4789BE6C" w14:textId="77777777" w:rsidR="00D56F2F" w:rsidRDefault="00D56F2F">
            <w:pPr>
              <w:rPr>
                <w:lang w:val="en-US"/>
              </w:rPr>
            </w:pPr>
          </w:p>
        </w:tc>
        <w:tc>
          <w:tcPr>
            <w:tcW w:w="5193" w:type="dxa"/>
          </w:tcPr>
          <w:p w14:paraId="0A5B1B71" w14:textId="77777777" w:rsidR="00D56F2F" w:rsidRDefault="00337202">
            <w:pPr>
              <w:rPr>
                <w:rFonts w:eastAsia="DengXian"/>
                <w:lang w:val="en-US"/>
              </w:rPr>
            </w:pPr>
            <w:r>
              <w:rPr>
                <w:lang w:val="en-US"/>
              </w:rPr>
              <w:t>Further discussion is needed.</w:t>
            </w:r>
          </w:p>
        </w:tc>
      </w:tr>
      <w:tr w:rsidR="00D56F2F" w14:paraId="0E8DFD29" w14:textId="77777777">
        <w:tc>
          <w:tcPr>
            <w:tcW w:w="1838" w:type="dxa"/>
          </w:tcPr>
          <w:p w14:paraId="6303A9C0"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1E94106E" w14:textId="77777777" w:rsidR="00D56F2F" w:rsidRDefault="00337202">
            <w:pPr>
              <w:jc w:val="center"/>
              <w:rPr>
                <w:lang w:val="en-US"/>
              </w:rPr>
            </w:pPr>
            <w:r>
              <w:rPr>
                <w:rFonts w:eastAsia="DengXian" w:hint="eastAsia"/>
                <w:lang w:val="en-US"/>
              </w:rPr>
              <w:t>N</w:t>
            </w:r>
            <w:r>
              <w:rPr>
                <w:rFonts w:eastAsia="DengXian"/>
                <w:lang w:val="en-US"/>
              </w:rPr>
              <w:t>ot support</w:t>
            </w:r>
          </w:p>
        </w:tc>
        <w:tc>
          <w:tcPr>
            <w:tcW w:w="5193" w:type="dxa"/>
          </w:tcPr>
          <w:p w14:paraId="31471218" w14:textId="77777777" w:rsidR="00D56F2F" w:rsidRDefault="00337202">
            <w:pPr>
              <w:rPr>
                <w:lang w:val="en-US"/>
              </w:rPr>
            </w:pPr>
            <w:r>
              <w:rPr>
                <w:rFonts w:eastAsia="DengXian" w:hint="eastAsia"/>
                <w:lang w:val="en-US"/>
              </w:rPr>
              <w:t>I</w:t>
            </w:r>
            <w:r>
              <w:rPr>
                <w:rFonts w:eastAsia="DengXian"/>
                <w:lang w:val="en-US"/>
              </w:rPr>
              <w:t xml:space="preserve">t is needed to discuss further considering the case if the UE specific </w:t>
            </w:r>
            <w:proofErr w:type="spellStart"/>
            <w:r>
              <w:rPr>
                <w:rFonts w:eastAsia="DengXian"/>
                <w:lang w:val="en-US"/>
              </w:rPr>
              <w:t>K_offset</w:t>
            </w:r>
            <w:proofErr w:type="spellEnd"/>
            <w:r>
              <w:rPr>
                <w:rFonts w:eastAsia="DengXian"/>
                <w:lang w:val="en-US"/>
              </w:rPr>
              <w:t xml:space="preserve"> is not reliable.</w:t>
            </w:r>
          </w:p>
        </w:tc>
      </w:tr>
      <w:tr w:rsidR="00D56F2F" w14:paraId="45F24A89" w14:textId="77777777">
        <w:tc>
          <w:tcPr>
            <w:tcW w:w="1838" w:type="dxa"/>
          </w:tcPr>
          <w:p w14:paraId="7835CA95"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42A9BB47" w14:textId="77777777" w:rsidR="00D56F2F" w:rsidRDefault="00337202">
            <w:pPr>
              <w:jc w:val="center"/>
              <w:rPr>
                <w:rFonts w:eastAsia="DengXian"/>
                <w:lang w:val="en-US"/>
              </w:rPr>
            </w:pPr>
            <w:r>
              <w:rPr>
                <w:lang w:val="en-US"/>
              </w:rPr>
              <w:t>Not Support</w:t>
            </w:r>
          </w:p>
        </w:tc>
        <w:tc>
          <w:tcPr>
            <w:tcW w:w="5193" w:type="dxa"/>
          </w:tcPr>
          <w:p w14:paraId="04826418" w14:textId="77777777" w:rsidR="00D56F2F" w:rsidRPr="0013069C" w:rsidRDefault="00337202">
            <w:pPr>
              <w:rPr>
                <w:lang w:val="en-US"/>
              </w:rPr>
            </w:pPr>
            <w:r>
              <w:rPr>
                <w:rFonts w:eastAsia="DengXian"/>
                <w:lang w:val="en-US"/>
              </w:rPr>
              <w:t xml:space="preserve">In NR NTN, the cell-specific </w:t>
            </w:r>
            <w:proofErr w:type="spellStart"/>
            <w:r>
              <w:rPr>
                <w:rFonts w:eastAsia="DengXian"/>
                <w:lang w:val="en-US"/>
              </w:rPr>
              <w:t>K_offset</w:t>
            </w:r>
            <w:proofErr w:type="spellEnd"/>
            <w:r>
              <w:rPr>
                <w:rFonts w:eastAsia="DengXian"/>
                <w:lang w:val="en-US"/>
              </w:rPr>
              <w:t xml:space="preserve"> is always used to some timing relationship</w:t>
            </w:r>
            <w:r w:rsidRPr="0013069C">
              <w:rPr>
                <w:lang w:val="en-US"/>
              </w:rPr>
              <w:t>.</w:t>
            </w:r>
          </w:p>
          <w:p w14:paraId="1946A345" w14:textId="77777777" w:rsidR="00D56F2F" w:rsidRDefault="00337202">
            <w:pPr>
              <w:rPr>
                <w:rFonts w:eastAsia="DengXian"/>
                <w:lang w:val="en-US"/>
              </w:rPr>
            </w:pPr>
            <w:r w:rsidRPr="0013069C">
              <w:rPr>
                <w:rFonts w:eastAsia="DengXian"/>
                <w:lang w:val="en-US"/>
              </w:rPr>
              <w:t xml:space="preserve">Similar to NR NTN, we </w:t>
            </w:r>
            <w:proofErr w:type="gramStart"/>
            <w:r w:rsidRPr="0013069C">
              <w:rPr>
                <w:rFonts w:eastAsia="DengXian"/>
                <w:lang w:val="en-US"/>
              </w:rPr>
              <w:t>needs</w:t>
            </w:r>
            <w:proofErr w:type="gramEnd"/>
            <w:r w:rsidRPr="0013069C">
              <w:rPr>
                <w:rFonts w:eastAsia="DengXian"/>
                <w:lang w:val="en-US"/>
              </w:rPr>
              <w:t xml:space="preserve"> to discussion whether the cell-specific </w:t>
            </w:r>
            <w:proofErr w:type="spellStart"/>
            <w:r w:rsidRPr="0013069C">
              <w:rPr>
                <w:rFonts w:eastAsia="DengXian"/>
                <w:lang w:val="en-US"/>
              </w:rPr>
              <w:t>K_offset</w:t>
            </w:r>
            <w:proofErr w:type="spellEnd"/>
            <w:r w:rsidRPr="0013069C">
              <w:rPr>
                <w:rFonts w:eastAsia="DengXian"/>
                <w:lang w:val="en-US"/>
              </w:rPr>
              <w:t xml:space="preserve"> is also always used to some timing relationship in IoT NTN.</w:t>
            </w:r>
          </w:p>
        </w:tc>
      </w:tr>
      <w:tr w:rsidR="00D56F2F" w14:paraId="4DC29254" w14:textId="77777777">
        <w:tc>
          <w:tcPr>
            <w:tcW w:w="1838" w:type="dxa"/>
          </w:tcPr>
          <w:p w14:paraId="7B2233A5" w14:textId="77777777" w:rsidR="00D56F2F" w:rsidRDefault="00337202">
            <w:pPr>
              <w:jc w:val="center"/>
              <w:rPr>
                <w:rFonts w:eastAsia="DengXian"/>
                <w:lang w:val="en-US"/>
              </w:rPr>
            </w:pPr>
            <w:r>
              <w:rPr>
                <w:rFonts w:eastAsia="DengXian"/>
                <w:lang w:val="en-US"/>
              </w:rPr>
              <w:t>MediaTek</w:t>
            </w:r>
          </w:p>
        </w:tc>
        <w:tc>
          <w:tcPr>
            <w:tcW w:w="1985" w:type="dxa"/>
          </w:tcPr>
          <w:p w14:paraId="6A2444E3" w14:textId="77777777" w:rsidR="00D56F2F" w:rsidRDefault="00337202">
            <w:pPr>
              <w:jc w:val="center"/>
              <w:rPr>
                <w:lang w:val="en-US"/>
              </w:rPr>
            </w:pPr>
            <w:r>
              <w:rPr>
                <w:lang w:val="en-US"/>
              </w:rPr>
              <w:t>Discussion needed</w:t>
            </w:r>
          </w:p>
        </w:tc>
        <w:tc>
          <w:tcPr>
            <w:tcW w:w="5193" w:type="dxa"/>
          </w:tcPr>
          <w:p w14:paraId="0C73B3BA" w14:textId="77777777" w:rsidR="00D56F2F" w:rsidRDefault="00337202">
            <w:pPr>
              <w:rPr>
                <w:rFonts w:eastAsia="DengXian"/>
                <w:lang w:val="en-US"/>
              </w:rPr>
            </w:pPr>
            <w:r>
              <w:rPr>
                <w:rFonts w:eastAsia="DengXian"/>
                <w:lang w:val="en-US"/>
              </w:rPr>
              <w:t>The UE will offset start of RAR window by UE-SAT-</w:t>
            </w:r>
            <w:proofErr w:type="spellStart"/>
            <w:r>
              <w:rPr>
                <w:rFonts w:eastAsia="DengXian"/>
                <w:lang w:val="en-US"/>
              </w:rPr>
              <w:t>eNB</w:t>
            </w:r>
            <w:proofErr w:type="spellEnd"/>
            <w:r>
              <w:rPr>
                <w:rFonts w:eastAsia="DengXian"/>
                <w:lang w:val="en-US"/>
              </w:rPr>
              <w:t xml:space="preserve"> RTT. In initial cell access on receiving Msg2, the RAR-based UL grant to transmit Msg3 will use Cell-specific </w:t>
            </w:r>
            <w:proofErr w:type="spellStart"/>
            <w:r>
              <w:rPr>
                <w:rFonts w:eastAsia="DengXian"/>
                <w:lang w:val="en-US"/>
              </w:rPr>
              <w:t>Koffset</w:t>
            </w:r>
            <w:proofErr w:type="spellEnd"/>
            <w:r>
              <w:rPr>
                <w:rFonts w:eastAsia="DengXian"/>
                <w:lang w:val="en-US"/>
              </w:rPr>
              <w:t xml:space="preserve">. During connected, if UE needs to make SR it will initiate via CFRA. If UE is in connected for several 10s, the elevation angle may change from </w:t>
            </w:r>
            <w:proofErr w:type="spellStart"/>
            <w:r>
              <w:rPr>
                <w:rFonts w:eastAsia="DengXian"/>
                <w:lang w:val="en-US"/>
              </w:rPr>
              <w:t>klarge</w:t>
            </w:r>
            <w:proofErr w:type="spellEnd"/>
            <w:r>
              <w:rPr>
                <w:rFonts w:eastAsia="DengXian"/>
                <w:lang w:val="en-US"/>
              </w:rPr>
              <w:t xml:space="preserve"> to small, resulting is much longer RTT. The UE-specific </w:t>
            </w:r>
            <w:proofErr w:type="spellStart"/>
            <w:r>
              <w:rPr>
                <w:rFonts w:eastAsia="DengXian"/>
                <w:lang w:val="en-US"/>
              </w:rPr>
              <w:t>Koffset</w:t>
            </w:r>
            <w:proofErr w:type="spellEnd"/>
            <w:r>
              <w:rPr>
                <w:rFonts w:eastAsia="DengXian"/>
                <w:lang w:val="en-US"/>
              </w:rPr>
              <w:t xml:space="preserve"> may lead to ambiguity with UE and </w:t>
            </w:r>
            <w:proofErr w:type="spellStart"/>
            <w:r>
              <w:rPr>
                <w:rFonts w:eastAsia="DengXian"/>
                <w:lang w:val="en-US"/>
              </w:rPr>
              <w:t>eNB</w:t>
            </w:r>
            <w:proofErr w:type="spellEnd"/>
            <w:r>
              <w:rPr>
                <w:rFonts w:eastAsia="DengXian"/>
                <w:lang w:val="en-US"/>
              </w:rPr>
              <w:t xml:space="preserve"> having different understanding on subframe index resulting in systemic </w:t>
            </w:r>
            <w:proofErr w:type="spellStart"/>
            <w:r>
              <w:rPr>
                <w:rFonts w:eastAsia="DengXian"/>
                <w:lang w:val="en-US"/>
              </w:rPr>
              <w:t>faillure</w:t>
            </w:r>
            <w:proofErr w:type="spellEnd"/>
            <w:r>
              <w:rPr>
                <w:rFonts w:eastAsia="DengXian"/>
                <w:lang w:val="en-US"/>
              </w:rPr>
              <w:t xml:space="preserve">. The cell-specific </w:t>
            </w:r>
            <w:proofErr w:type="spellStart"/>
            <w:r>
              <w:rPr>
                <w:rFonts w:eastAsia="DengXian"/>
                <w:lang w:val="en-US"/>
              </w:rPr>
              <w:t>Koffset</w:t>
            </w:r>
            <w:proofErr w:type="spellEnd"/>
            <w:r>
              <w:rPr>
                <w:rFonts w:eastAsia="DengXian"/>
                <w:lang w:val="en-US"/>
              </w:rPr>
              <w:t xml:space="preserve"> should be used always for RAR-based grant for Msg3 in CFRA.</w:t>
            </w:r>
          </w:p>
        </w:tc>
      </w:tr>
      <w:tr w:rsidR="00D56F2F" w14:paraId="24F83F7D" w14:textId="77777777">
        <w:tc>
          <w:tcPr>
            <w:tcW w:w="1838" w:type="dxa"/>
          </w:tcPr>
          <w:p w14:paraId="3C747D5A" w14:textId="77777777" w:rsidR="00D56F2F" w:rsidRDefault="00337202">
            <w:pPr>
              <w:jc w:val="center"/>
              <w:rPr>
                <w:rFonts w:eastAsia="DengXian"/>
                <w:lang w:val="en-US"/>
              </w:rPr>
            </w:pPr>
            <w:r>
              <w:rPr>
                <w:rFonts w:eastAsia="DengXian"/>
                <w:lang w:val="en-US"/>
              </w:rPr>
              <w:t>Intel</w:t>
            </w:r>
          </w:p>
        </w:tc>
        <w:tc>
          <w:tcPr>
            <w:tcW w:w="1985" w:type="dxa"/>
          </w:tcPr>
          <w:p w14:paraId="5BF9C18E" w14:textId="77777777" w:rsidR="00D56F2F" w:rsidRDefault="00337202">
            <w:pPr>
              <w:jc w:val="center"/>
              <w:rPr>
                <w:lang w:val="en-US"/>
              </w:rPr>
            </w:pPr>
            <w:r>
              <w:rPr>
                <w:lang w:val="en-US"/>
              </w:rPr>
              <w:t>Support</w:t>
            </w:r>
          </w:p>
        </w:tc>
        <w:tc>
          <w:tcPr>
            <w:tcW w:w="5193" w:type="dxa"/>
          </w:tcPr>
          <w:p w14:paraId="178358F4" w14:textId="77777777" w:rsidR="00D56F2F" w:rsidRDefault="00337202">
            <w:pPr>
              <w:rPr>
                <w:rFonts w:eastAsia="DengXian"/>
                <w:lang w:val="en-US"/>
              </w:rPr>
            </w:pPr>
            <w:r>
              <w:rPr>
                <w:rFonts w:eastAsia="DengXian"/>
                <w:lang w:val="en-US"/>
              </w:rPr>
              <w:t xml:space="preserve">Considering that </w:t>
            </w:r>
            <w:proofErr w:type="spellStart"/>
            <w:r>
              <w:rPr>
                <w:rFonts w:eastAsia="DengXian"/>
                <w:lang w:val="en-US"/>
              </w:rPr>
              <w:t>eNB</w:t>
            </w:r>
            <w:proofErr w:type="spellEnd"/>
            <w:r>
              <w:rPr>
                <w:rFonts w:eastAsia="DengXian"/>
                <w:lang w:val="en-US"/>
              </w:rPr>
              <w:t xml:space="preserve"> should be aware about MAC CE reception failure using ACK/NACK feedback the assumption on UE-specific </w:t>
            </w:r>
            <w:proofErr w:type="spellStart"/>
            <w:r>
              <w:rPr>
                <w:rFonts w:eastAsia="DengXian"/>
                <w:lang w:val="en-US"/>
              </w:rPr>
              <w:t>K_offset</w:t>
            </w:r>
            <w:proofErr w:type="spellEnd"/>
            <w:r>
              <w:rPr>
                <w:rFonts w:eastAsia="DengXian"/>
                <w:lang w:val="en-US"/>
              </w:rPr>
              <w:t xml:space="preserve"> value is always aligned at the UE and at the </w:t>
            </w:r>
            <w:proofErr w:type="spellStart"/>
            <w:r>
              <w:rPr>
                <w:rFonts w:eastAsia="DengXian"/>
                <w:lang w:val="en-US"/>
              </w:rPr>
              <w:t>eNB</w:t>
            </w:r>
            <w:proofErr w:type="spellEnd"/>
            <w:r>
              <w:rPr>
                <w:rFonts w:eastAsia="DengXian"/>
                <w:lang w:val="en-US"/>
              </w:rPr>
              <w:t>.</w:t>
            </w:r>
          </w:p>
        </w:tc>
      </w:tr>
      <w:tr w:rsidR="00D56F2F" w14:paraId="3C3350DF" w14:textId="77777777">
        <w:tc>
          <w:tcPr>
            <w:tcW w:w="1838" w:type="dxa"/>
          </w:tcPr>
          <w:p w14:paraId="62A876C0" w14:textId="77777777" w:rsidR="00D56F2F" w:rsidRDefault="00337202">
            <w:pPr>
              <w:jc w:val="center"/>
              <w:rPr>
                <w:rFonts w:eastAsia="DengXian"/>
                <w:lang w:val="en-US"/>
              </w:rPr>
            </w:pPr>
            <w:r>
              <w:rPr>
                <w:lang w:val="en-US"/>
              </w:rPr>
              <w:t>Nokia, NSB</w:t>
            </w:r>
          </w:p>
        </w:tc>
        <w:tc>
          <w:tcPr>
            <w:tcW w:w="1985" w:type="dxa"/>
          </w:tcPr>
          <w:p w14:paraId="73E08381" w14:textId="77777777" w:rsidR="00D56F2F" w:rsidRDefault="00337202">
            <w:pPr>
              <w:jc w:val="center"/>
              <w:rPr>
                <w:lang w:val="en-US"/>
              </w:rPr>
            </w:pPr>
            <w:r>
              <w:rPr>
                <w:lang w:val="en-US"/>
              </w:rPr>
              <w:t>Not Support</w:t>
            </w:r>
          </w:p>
        </w:tc>
        <w:tc>
          <w:tcPr>
            <w:tcW w:w="5193" w:type="dxa"/>
          </w:tcPr>
          <w:p w14:paraId="0721F150" w14:textId="77777777" w:rsidR="00D56F2F" w:rsidRDefault="00337202">
            <w:pPr>
              <w:rPr>
                <w:rFonts w:eastAsia="DengXian"/>
                <w:lang w:val="en-US"/>
              </w:rPr>
            </w:pPr>
            <w:r>
              <w:rPr>
                <w:lang w:val="en-US"/>
              </w:rPr>
              <w:t xml:space="preserve">Same principles should be considered as NR NTN. For all cell specific processing or not with C-RNTI, e.g. PDCCH ordered PRACH for any time, cell specific </w:t>
            </w:r>
            <w:proofErr w:type="spellStart"/>
            <w:r>
              <w:rPr>
                <w:lang w:val="en-US"/>
              </w:rPr>
              <w:t>K_offset</w:t>
            </w:r>
            <w:proofErr w:type="spellEnd"/>
            <w:r>
              <w:rPr>
                <w:lang w:val="en-US"/>
              </w:rPr>
              <w:t xml:space="preserve"> should be </w:t>
            </w:r>
            <w:proofErr w:type="gramStart"/>
            <w:r>
              <w:rPr>
                <w:lang w:val="en-US"/>
              </w:rPr>
              <w:t>used..</w:t>
            </w:r>
            <w:proofErr w:type="gramEnd"/>
          </w:p>
        </w:tc>
      </w:tr>
      <w:tr w:rsidR="00D56F2F" w14:paraId="1EEE15E4" w14:textId="77777777">
        <w:tc>
          <w:tcPr>
            <w:tcW w:w="1838" w:type="dxa"/>
          </w:tcPr>
          <w:p w14:paraId="17B24771" w14:textId="77777777" w:rsidR="00D56F2F" w:rsidRDefault="00337202">
            <w:pPr>
              <w:jc w:val="center"/>
              <w:rPr>
                <w:lang w:val="en-US"/>
              </w:rPr>
            </w:pPr>
            <w:r>
              <w:rPr>
                <w:lang w:val="en-US"/>
              </w:rPr>
              <w:t>SONY</w:t>
            </w:r>
          </w:p>
        </w:tc>
        <w:tc>
          <w:tcPr>
            <w:tcW w:w="1985" w:type="dxa"/>
          </w:tcPr>
          <w:p w14:paraId="2D6B7805" w14:textId="77777777" w:rsidR="00D56F2F" w:rsidRDefault="00337202">
            <w:pPr>
              <w:jc w:val="center"/>
              <w:rPr>
                <w:lang w:val="en-US"/>
              </w:rPr>
            </w:pPr>
            <w:r>
              <w:rPr>
                <w:lang w:val="en-US"/>
              </w:rPr>
              <w:t>Discussion needed</w:t>
            </w:r>
          </w:p>
        </w:tc>
        <w:tc>
          <w:tcPr>
            <w:tcW w:w="5193" w:type="dxa"/>
          </w:tcPr>
          <w:p w14:paraId="0EE8139D" w14:textId="77777777" w:rsidR="00D56F2F" w:rsidRDefault="00337202">
            <w:pPr>
              <w:rPr>
                <w:lang w:val="en-US"/>
              </w:rPr>
            </w:pPr>
            <w:r>
              <w:rPr>
                <w:lang w:val="en-US"/>
              </w:rPr>
              <w:t>It seems like further discussion is needed. The next step should be to identify:</w:t>
            </w:r>
          </w:p>
          <w:p w14:paraId="78451F8F" w14:textId="77777777" w:rsidR="00D56F2F" w:rsidRDefault="00337202">
            <w:pPr>
              <w:pStyle w:val="ListParagraph"/>
              <w:numPr>
                <w:ilvl w:val="0"/>
                <w:numId w:val="12"/>
              </w:numPr>
              <w:ind w:firstLineChars="0"/>
              <w:rPr>
                <w:rFonts w:ascii="Times New Roman" w:hAnsi="Times New Roman" w:cs="Times New Roman"/>
                <w:lang w:val="en-US"/>
              </w:rPr>
            </w:pPr>
            <w:r>
              <w:rPr>
                <w:rFonts w:ascii="Times New Roman" w:hAnsi="Times New Roman" w:cs="Times New Roman"/>
                <w:lang w:val="en-US"/>
              </w:rPr>
              <w:t xml:space="preserve">Cases where cell-specific </w:t>
            </w:r>
            <w:proofErr w:type="spellStart"/>
            <w:r>
              <w:rPr>
                <w:rFonts w:ascii="Times New Roman" w:hAnsi="Times New Roman" w:cs="Times New Roman"/>
                <w:lang w:val="en-US"/>
              </w:rPr>
              <w:t>Koffset</w:t>
            </w:r>
            <w:proofErr w:type="spellEnd"/>
            <w:r>
              <w:rPr>
                <w:rFonts w:ascii="Times New Roman" w:hAnsi="Times New Roman" w:cs="Times New Roman"/>
                <w:lang w:val="en-US"/>
              </w:rPr>
              <w:t xml:space="preserve"> should be applied (these cases seem to be related to PRACH or where UE-specific </w:t>
            </w:r>
            <w:proofErr w:type="spellStart"/>
            <w:r>
              <w:rPr>
                <w:rFonts w:ascii="Times New Roman" w:hAnsi="Times New Roman" w:cs="Times New Roman"/>
                <w:lang w:val="en-US"/>
              </w:rPr>
              <w:t>Koffset</w:t>
            </w:r>
            <w:proofErr w:type="spellEnd"/>
            <w:r>
              <w:rPr>
                <w:rFonts w:ascii="Times New Roman" w:hAnsi="Times New Roman" w:cs="Times New Roman"/>
                <w:lang w:val="en-US"/>
              </w:rPr>
              <w:t xml:space="preserve"> is not reliable)</w:t>
            </w:r>
          </w:p>
          <w:p w14:paraId="0ED8B3A1" w14:textId="77777777" w:rsidR="00D56F2F" w:rsidRDefault="00337202">
            <w:pPr>
              <w:pStyle w:val="ListParagraph"/>
              <w:numPr>
                <w:ilvl w:val="0"/>
                <w:numId w:val="12"/>
              </w:numPr>
              <w:ind w:firstLineChars="0"/>
              <w:rPr>
                <w:rFonts w:ascii="Times New Roman" w:hAnsi="Times New Roman" w:cs="Times New Roman"/>
                <w:lang w:val="en-US"/>
              </w:rPr>
            </w:pPr>
            <w:r>
              <w:rPr>
                <w:rFonts w:ascii="Times New Roman" w:hAnsi="Times New Roman" w:cs="Times New Roman"/>
                <w:lang w:val="en-US"/>
              </w:rPr>
              <w:t xml:space="preserve">Cases where UE-specific </w:t>
            </w:r>
            <w:proofErr w:type="spellStart"/>
            <w:r>
              <w:rPr>
                <w:rFonts w:ascii="Times New Roman" w:hAnsi="Times New Roman" w:cs="Times New Roman"/>
                <w:lang w:val="en-US"/>
              </w:rPr>
              <w:t>Koffset</w:t>
            </w:r>
            <w:proofErr w:type="spellEnd"/>
            <w:r>
              <w:rPr>
                <w:rFonts w:ascii="Times New Roman" w:hAnsi="Times New Roman" w:cs="Times New Roman"/>
                <w:lang w:val="en-US"/>
              </w:rPr>
              <w:t xml:space="preserve"> should always be applied</w:t>
            </w:r>
          </w:p>
          <w:p w14:paraId="2A6FD293" w14:textId="77777777" w:rsidR="00D56F2F" w:rsidRDefault="00337202">
            <w:pPr>
              <w:pStyle w:val="ListParagraph"/>
              <w:numPr>
                <w:ilvl w:val="0"/>
                <w:numId w:val="12"/>
              </w:numPr>
              <w:ind w:firstLineChars="0"/>
              <w:rPr>
                <w:lang w:val="en-US"/>
              </w:rPr>
            </w:pPr>
            <w:r>
              <w:rPr>
                <w:rFonts w:ascii="Times New Roman" w:hAnsi="Times New Roman" w:cs="Times New Roman"/>
                <w:lang w:val="en-US"/>
              </w:rPr>
              <w:t>Whether there are any timing relationships that break general rules</w:t>
            </w:r>
          </w:p>
        </w:tc>
      </w:tr>
    </w:tbl>
    <w:p w14:paraId="2ECA800E" w14:textId="77777777" w:rsidR="00D56F2F" w:rsidRDefault="00D56F2F"/>
    <w:p w14:paraId="299F63B7" w14:textId="77777777" w:rsidR="00D56F2F" w:rsidRDefault="00337202">
      <w:pPr>
        <w:pStyle w:val="Heading3"/>
        <w:rPr>
          <w:lang w:eastAsia="zh-CN"/>
        </w:rPr>
      </w:pPr>
      <w:bookmarkStart w:id="14" w:name="_Ref87869432"/>
      <w:bookmarkStart w:id="15" w:name="_Toc87953082"/>
      <w:r>
        <w:t xml:space="preserve">SECOND ROUND Discussion on </w:t>
      </w:r>
      <w:proofErr w:type="spellStart"/>
      <w:r>
        <w:rPr>
          <w:lang w:eastAsia="zh-CN"/>
        </w:rPr>
        <w:t>Koffset</w:t>
      </w:r>
      <w:proofErr w:type="spellEnd"/>
      <w:r>
        <w:rPr>
          <w:lang w:eastAsia="zh-CN"/>
        </w:rPr>
        <w:t xml:space="preserve"> Handling</w:t>
      </w:r>
      <w:bookmarkEnd w:id="14"/>
      <w:bookmarkEnd w:id="15"/>
    </w:p>
    <w:p w14:paraId="62C13A05" w14:textId="77777777" w:rsidR="00D56F2F" w:rsidRDefault="00337202">
      <w:r>
        <w:t xml:space="preserve">Following the </w:t>
      </w:r>
      <w:proofErr w:type="gramStart"/>
      <w:r>
        <w:t>FIRST ROUND</w:t>
      </w:r>
      <w:proofErr w:type="gramEnd"/>
      <w:r>
        <w:t xml:space="preserve"> discussion, Issue#1 is decided. Despite progress, there are outstanding aspects of the other issues:</w:t>
      </w:r>
    </w:p>
    <w:p w14:paraId="29DBCA27" w14:textId="77777777" w:rsidR="00D56F2F" w:rsidRDefault="00D56F2F"/>
    <w:p w14:paraId="6FE70911" w14:textId="77777777" w:rsidR="00D56F2F" w:rsidRDefault="00337202">
      <w:pPr>
        <w:rPr>
          <w:rFonts w:cs="Times"/>
          <w:u w:val="single"/>
        </w:rPr>
      </w:pPr>
      <w:r>
        <w:rPr>
          <w:rFonts w:cs="Times"/>
          <w:u w:val="single"/>
        </w:rPr>
        <w:t xml:space="preserve">Issue#2: The unit of </w:t>
      </w:r>
      <w:proofErr w:type="spellStart"/>
      <w:r>
        <w:rPr>
          <w:rFonts w:cs="Times"/>
          <w:u w:val="single"/>
        </w:rPr>
        <w:t>Koffset</w:t>
      </w:r>
      <w:proofErr w:type="spellEnd"/>
    </w:p>
    <w:p w14:paraId="0D53B549" w14:textId="77777777" w:rsidR="00D56F2F" w:rsidRDefault="00D56F2F"/>
    <w:p w14:paraId="5F5E5868" w14:textId="77777777" w:rsidR="00D56F2F" w:rsidRDefault="00337202">
      <w:pPr>
        <w:rPr>
          <w:lang w:eastAsia="zh-CN"/>
        </w:rPr>
      </w:pPr>
      <w:r>
        <w:rPr>
          <w:lang w:eastAsia="zh-CN"/>
        </w:rPr>
        <w:t>At the GTW session of Nov 12, 2021, FL Proposal 3.1.2-2 was agreed as follows:</w:t>
      </w:r>
    </w:p>
    <w:p w14:paraId="41727209" w14:textId="77777777" w:rsidR="00D56F2F" w:rsidRDefault="00D56F2F">
      <w:pPr>
        <w:rPr>
          <w:lang w:eastAsia="zh-CN"/>
        </w:rPr>
      </w:pPr>
    </w:p>
    <w:p w14:paraId="5E8D9E75" w14:textId="77777777" w:rsidR="00D56F2F" w:rsidRDefault="00337202">
      <w:pPr>
        <w:rPr>
          <w:rFonts w:cs="Times"/>
          <w:b/>
        </w:rPr>
      </w:pPr>
      <w:r>
        <w:rPr>
          <w:rFonts w:cs="Times"/>
          <w:b/>
          <w:highlight w:val="green"/>
        </w:rPr>
        <w:t>Agreement</w:t>
      </w:r>
    </w:p>
    <w:p w14:paraId="7A04CA83" w14:textId="77777777" w:rsidR="00D56F2F" w:rsidRDefault="00337202">
      <w:pPr>
        <w:rPr>
          <w:lang w:eastAsia="zh-CN"/>
        </w:rPr>
      </w:pPr>
      <w:r>
        <w:rPr>
          <w:lang w:eastAsia="zh-CN"/>
        </w:rPr>
        <w:t xml:space="preserve">For IoT NTN, the unit of </w:t>
      </w:r>
      <w:proofErr w:type="spellStart"/>
      <w:r>
        <w:rPr>
          <w:lang w:eastAsia="zh-CN"/>
        </w:rPr>
        <w:t>K_offset</w:t>
      </w:r>
      <w:proofErr w:type="spellEnd"/>
      <w:r>
        <w:rPr>
          <w:lang w:eastAsia="zh-CN"/>
        </w:rPr>
        <w:t xml:space="preserve"> is subframe based on a 15kHz subcarrier spacing (i.e. 1 </w:t>
      </w:r>
      <w:proofErr w:type="spellStart"/>
      <w:r>
        <w:rPr>
          <w:lang w:eastAsia="zh-CN"/>
        </w:rPr>
        <w:t>ms</w:t>
      </w:r>
      <w:proofErr w:type="spellEnd"/>
      <w:r>
        <w:rPr>
          <w:lang w:eastAsia="zh-CN"/>
        </w:rPr>
        <w:t>).</w:t>
      </w:r>
    </w:p>
    <w:p w14:paraId="24DA05E4" w14:textId="77777777" w:rsidR="00D56F2F" w:rsidRDefault="00337202">
      <w:pPr>
        <w:numPr>
          <w:ilvl w:val="0"/>
          <w:numId w:val="13"/>
        </w:numPr>
        <w:rPr>
          <w:lang w:eastAsia="zh-CN"/>
        </w:rPr>
      </w:pPr>
      <w:r>
        <w:rPr>
          <w:lang w:eastAsia="zh-CN"/>
        </w:rPr>
        <w:lastRenderedPageBreak/>
        <w:t>Further discuss the case where UL is using 3.75 kHz SCS</w:t>
      </w:r>
    </w:p>
    <w:p w14:paraId="5B20D0DF" w14:textId="77777777" w:rsidR="00D56F2F" w:rsidRDefault="00D56F2F"/>
    <w:p w14:paraId="14F9DB13" w14:textId="77777777" w:rsidR="00D56F2F" w:rsidRDefault="00337202">
      <w:r>
        <w:t>Regarding 3.75kHz SCS, TS36.211 section 10.2.1 has 20 and 5 slots in a radio frame for 15kH and 3.75kHz SCS, respectively. This means that a slot at 3.75kHz SCS is 4 times as long as a subframe at 15kHz SCS.</w:t>
      </w:r>
    </w:p>
    <w:p w14:paraId="50561622" w14:textId="77777777" w:rsidR="00D56F2F" w:rsidRDefault="00337202">
      <w:r>
        <w:t xml:space="preserve">As a radio frame is composed of 10 subframes and a subframe has 2 slots at 15kHz SCS, then based on the agreement to use subframes as a unit of </w:t>
      </w:r>
      <w:proofErr w:type="spellStart"/>
      <w:r>
        <w:t>Koffset</w:t>
      </w:r>
      <w:proofErr w:type="spellEnd"/>
      <w:r>
        <w:t xml:space="preserve">, a </w:t>
      </w:r>
      <w:proofErr w:type="spellStart"/>
      <w:r>
        <w:t>Koffset</w:t>
      </w:r>
      <w:proofErr w:type="spellEnd"/>
      <w:r>
        <w:t xml:space="preserve"> of say 10ms will be signalled as 10 subframes. However, at 3.75kH SCS, if scaling was used, then the 10 subframes would need to be scaled to 2.5 subframes. </w:t>
      </w:r>
    </w:p>
    <w:p w14:paraId="119BF2F7" w14:textId="77777777" w:rsidR="00D56F2F" w:rsidRDefault="00337202">
      <w:r>
        <w:t>RAN1 previously agreed on the following conclusion:</w:t>
      </w:r>
    </w:p>
    <w:p w14:paraId="26C4B4B0" w14:textId="77777777" w:rsidR="00D56F2F" w:rsidRDefault="00D56F2F"/>
    <w:p w14:paraId="63549E4D" w14:textId="77777777" w:rsidR="00D56F2F" w:rsidRDefault="00337202">
      <w:pPr>
        <w:rPr>
          <w:u w:val="single"/>
          <w:lang w:eastAsia="zh-CN"/>
        </w:rPr>
      </w:pPr>
      <w:r>
        <w:rPr>
          <w:highlight w:val="darkYellow"/>
          <w:u w:val="single"/>
          <w:lang w:eastAsia="zh-CN"/>
        </w:rPr>
        <w:t>Conclusion:</w:t>
      </w:r>
    </w:p>
    <w:p w14:paraId="4049CC0F" w14:textId="77777777" w:rsidR="00D56F2F" w:rsidRDefault="00337202">
      <w:pPr>
        <w:rPr>
          <w:lang w:eastAsia="zh-CN"/>
        </w:rPr>
      </w:pPr>
      <w:r>
        <w:rPr>
          <w:lang w:eastAsia="zh-CN"/>
        </w:rPr>
        <w:t xml:space="preserve">In IoT NTN the initialisation of generators for scrambling codes for UL channels and DM-RS shall use the subframe number of the UL channel or UL signal that is indicated by the </w:t>
      </w:r>
      <w:proofErr w:type="spellStart"/>
      <w:r>
        <w:rPr>
          <w:lang w:eastAsia="zh-CN"/>
        </w:rPr>
        <w:t>Koffset</w:t>
      </w:r>
      <w:proofErr w:type="spellEnd"/>
      <w:r>
        <w:rPr>
          <w:lang w:eastAsia="zh-CN"/>
        </w:rPr>
        <w:t xml:space="preserve">-modified timing relationship. </w:t>
      </w:r>
    </w:p>
    <w:p w14:paraId="6A263E5A" w14:textId="77777777" w:rsidR="00D56F2F" w:rsidRDefault="00337202">
      <w:r>
        <w:t xml:space="preserve"> </w:t>
      </w:r>
    </w:p>
    <w:p w14:paraId="5832F9E8" w14:textId="77777777" w:rsidR="00D56F2F" w:rsidRDefault="00337202">
      <w:r>
        <w:t xml:space="preserve">In section 10.1.4 of TS36.211, the slot index is used in the initialisation of the generator for the scrambling sequences for NPUSCH. For 15kHz SCS, </w:t>
      </w:r>
      <w:proofErr w:type="spellStart"/>
      <w:r>
        <w:t>Koffset</w:t>
      </w:r>
      <w:proofErr w:type="spellEnd"/>
      <w:r>
        <w:t xml:space="preserve"> in units of subframe can be directly converted into a slot index through (2*</w:t>
      </w:r>
      <w:proofErr w:type="spellStart"/>
      <w:r>
        <w:t>Koffset</w:t>
      </w:r>
      <w:proofErr w:type="spellEnd"/>
      <w:r>
        <w:t xml:space="preserve"> mod 20). Such a simple transformation does not seem to be possible for 3.75kH SCS. </w:t>
      </w:r>
    </w:p>
    <w:p w14:paraId="36AA12BF" w14:textId="77777777" w:rsidR="00D56F2F" w:rsidRDefault="00337202">
      <w:r>
        <w:t xml:space="preserve">This issue would not arise if </w:t>
      </w:r>
      <w:proofErr w:type="spellStart"/>
      <w:r>
        <w:t>Koffset</w:t>
      </w:r>
      <w:proofErr w:type="spellEnd"/>
      <w:r>
        <w:t xml:space="preserve"> at least in 3.75kHz SCS used the unit of slots. As slots at 3.75kHz SCS are longer than subframes at 15kHz SCS, there is no danger of needing to increase the number of bits of signalling for </w:t>
      </w:r>
      <w:proofErr w:type="spellStart"/>
      <w:r>
        <w:t>Koffset</w:t>
      </w:r>
      <w:proofErr w:type="spellEnd"/>
      <w:r>
        <w:t xml:space="preserve"> at 3.75kHz SCS. Based on this, FL makes the following proposal and respectfully invites companies to make their views known.</w:t>
      </w:r>
    </w:p>
    <w:p w14:paraId="359DFE95" w14:textId="77777777" w:rsidR="00D56F2F" w:rsidRDefault="00D56F2F"/>
    <w:p w14:paraId="093C61C4" w14:textId="77777777" w:rsidR="00D56F2F" w:rsidRDefault="00337202">
      <w:r>
        <w:rPr>
          <w:highlight w:val="cyan"/>
        </w:rPr>
        <w:t>FL Proposal 3.1.3-1:</w:t>
      </w:r>
    </w:p>
    <w:p w14:paraId="6C7F4230" w14:textId="77777777" w:rsidR="00D56F2F" w:rsidRDefault="00337202">
      <w:r>
        <w:t xml:space="preserve">For NB-IoT in IoT NTN, the unit of </w:t>
      </w:r>
      <w:proofErr w:type="spellStart"/>
      <w:r>
        <w:t>K_offset</w:t>
      </w:r>
      <w:proofErr w:type="spellEnd"/>
      <w:r>
        <w:t xml:space="preserve"> is a slot when 3.75kHz subcarrier spacing is used.</w:t>
      </w:r>
    </w:p>
    <w:p w14:paraId="691B2F29" w14:textId="77777777" w:rsidR="00D56F2F" w:rsidRDefault="00D56F2F"/>
    <w:tbl>
      <w:tblPr>
        <w:tblStyle w:val="TableGrid"/>
        <w:tblW w:w="0" w:type="auto"/>
        <w:tblLook w:val="04A0" w:firstRow="1" w:lastRow="0" w:firstColumn="1" w:lastColumn="0" w:noHBand="0" w:noVBand="1"/>
      </w:tblPr>
      <w:tblGrid>
        <w:gridCol w:w="1838"/>
        <w:gridCol w:w="1985"/>
        <w:gridCol w:w="5193"/>
      </w:tblGrid>
      <w:tr w:rsidR="00D56F2F" w14:paraId="4512A30B" w14:textId="77777777">
        <w:tc>
          <w:tcPr>
            <w:tcW w:w="1838" w:type="dxa"/>
            <w:shd w:val="clear" w:color="auto" w:fill="D9D9D9" w:themeFill="background1" w:themeFillShade="D9"/>
          </w:tcPr>
          <w:p w14:paraId="52ED1E52"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DB1153D" w14:textId="77777777" w:rsidR="00D56F2F" w:rsidRDefault="00337202">
            <w:pPr>
              <w:pStyle w:val="NoSpacing"/>
              <w:rPr>
                <w:sz w:val="20"/>
                <w:szCs w:val="20"/>
              </w:rPr>
            </w:pPr>
            <w:r>
              <w:rPr>
                <w:sz w:val="20"/>
                <w:szCs w:val="20"/>
              </w:rPr>
              <w:t>Support/Not Support</w:t>
            </w:r>
          </w:p>
          <w:p w14:paraId="3D88C31D" w14:textId="77777777" w:rsidR="00D56F2F" w:rsidRDefault="00337202">
            <w:pPr>
              <w:pStyle w:val="NoSpacing"/>
              <w:rPr>
                <w:rFonts w:cs="Times"/>
                <w:sz w:val="20"/>
                <w:szCs w:val="20"/>
              </w:rPr>
            </w:pPr>
            <w:r>
              <w:rPr>
                <w:rFonts w:cs="Times"/>
                <w:sz w:val="20"/>
                <w:szCs w:val="20"/>
                <w:highlight w:val="cyan"/>
              </w:rPr>
              <w:t>FL Proposal 3.1.3-1:</w:t>
            </w:r>
            <w:r>
              <w:rPr>
                <w:rFonts w:cs="Times"/>
                <w:sz w:val="20"/>
                <w:szCs w:val="20"/>
              </w:rPr>
              <w:t xml:space="preserve"> </w:t>
            </w:r>
          </w:p>
        </w:tc>
        <w:tc>
          <w:tcPr>
            <w:tcW w:w="5193" w:type="dxa"/>
            <w:shd w:val="clear" w:color="auto" w:fill="D9D9D9" w:themeFill="background1" w:themeFillShade="D9"/>
          </w:tcPr>
          <w:p w14:paraId="42B21669" w14:textId="77777777" w:rsidR="00D56F2F" w:rsidRDefault="00337202">
            <w:pPr>
              <w:jc w:val="center"/>
              <w:rPr>
                <w:lang w:val="en-US"/>
              </w:rPr>
            </w:pPr>
            <w:r>
              <w:rPr>
                <w:lang w:val="en-US"/>
              </w:rPr>
              <w:t>Comments and Proposal</w:t>
            </w:r>
          </w:p>
        </w:tc>
      </w:tr>
      <w:tr w:rsidR="00D56F2F" w14:paraId="32CA6D47" w14:textId="77777777">
        <w:tc>
          <w:tcPr>
            <w:tcW w:w="1838" w:type="dxa"/>
          </w:tcPr>
          <w:p w14:paraId="7705C239" w14:textId="77777777" w:rsidR="00D56F2F" w:rsidRDefault="00337202">
            <w:pPr>
              <w:jc w:val="center"/>
              <w:rPr>
                <w:lang w:val="en-US"/>
              </w:rPr>
            </w:pPr>
            <w:r>
              <w:rPr>
                <w:lang w:val="en-US"/>
              </w:rPr>
              <w:t>MediaTek</w:t>
            </w:r>
          </w:p>
        </w:tc>
        <w:tc>
          <w:tcPr>
            <w:tcW w:w="1985" w:type="dxa"/>
          </w:tcPr>
          <w:p w14:paraId="32F8EDC2" w14:textId="77777777" w:rsidR="00D56F2F" w:rsidRDefault="00337202">
            <w:pPr>
              <w:jc w:val="center"/>
              <w:rPr>
                <w:lang w:val="en-US"/>
              </w:rPr>
            </w:pPr>
            <w:r>
              <w:rPr>
                <w:lang w:val="en-US"/>
              </w:rPr>
              <w:t>Not support</w:t>
            </w:r>
          </w:p>
        </w:tc>
        <w:tc>
          <w:tcPr>
            <w:tcW w:w="5193" w:type="dxa"/>
          </w:tcPr>
          <w:p w14:paraId="12C5F86E" w14:textId="77777777" w:rsidR="00D56F2F" w:rsidRDefault="00337202">
            <w:pPr>
              <w:rPr>
                <w:lang w:val="en-US"/>
              </w:rPr>
            </w:pPr>
            <w:r>
              <w:rPr>
                <w:lang w:val="en-US"/>
              </w:rPr>
              <w:t xml:space="preserve">We can re-use similar agreement as in NR NTN </w:t>
            </w:r>
          </w:p>
          <w:p w14:paraId="4FD85C57" w14:textId="77777777" w:rsidR="00D56F2F" w:rsidRDefault="00337202">
            <w:pPr>
              <w:rPr>
                <w:rFonts w:eastAsia="Times New Roman" w:cs="Times"/>
                <w:color w:val="000000"/>
                <w:szCs w:val="20"/>
                <w:lang w:val="en-US"/>
              </w:rPr>
            </w:pPr>
            <w:r>
              <w:rPr>
                <w:rFonts w:eastAsia="Times New Roman" w:cs="Times"/>
                <w:color w:val="000000"/>
                <w:szCs w:val="20"/>
                <w:highlight w:val="green"/>
                <w:lang w:val="en-US"/>
              </w:rPr>
              <w:t>Agreement:</w:t>
            </w:r>
          </w:p>
          <w:p w14:paraId="3A5B6147" w14:textId="77777777" w:rsidR="00D56F2F" w:rsidRDefault="00337202">
            <w:pPr>
              <w:numPr>
                <w:ilvl w:val="0"/>
                <w:numId w:val="14"/>
              </w:numPr>
              <w:ind w:left="540"/>
              <w:textAlignment w:val="center"/>
              <w:rPr>
                <w:rFonts w:ascii="Calibri" w:eastAsia="Times New Roman" w:hAnsi="Calibri" w:cs="Calibri"/>
                <w:color w:val="000000"/>
                <w:sz w:val="22"/>
                <w:szCs w:val="22"/>
                <w:lang w:val="en-US"/>
              </w:rPr>
            </w:pPr>
            <w:r>
              <w:rPr>
                <w:rFonts w:eastAsia="Times New Roman" w:cs="Times"/>
                <w:color w:val="000000"/>
                <w:szCs w:val="20"/>
                <w:lang w:val="en-US"/>
              </w:rPr>
              <w:t xml:space="preserve">For the reference subcarrier spacing value for the unit of </w:t>
            </w:r>
            <w:proofErr w:type="spellStart"/>
            <w:r>
              <w:rPr>
                <w:rFonts w:eastAsia="Times New Roman" w:cs="Times"/>
                <w:color w:val="000000"/>
                <w:szCs w:val="20"/>
                <w:lang w:val="en-US"/>
              </w:rPr>
              <w:t>K_offset</w:t>
            </w:r>
            <w:proofErr w:type="spellEnd"/>
            <w:r>
              <w:rPr>
                <w:rFonts w:eastAsia="Times New Roman" w:cs="Times"/>
                <w:color w:val="000000"/>
                <w:szCs w:val="20"/>
                <w:lang w:val="en-US"/>
              </w:rPr>
              <w:t xml:space="preserve"> in FR1, a value of 15 kHz is used.</w:t>
            </w:r>
          </w:p>
          <w:p w14:paraId="5EAFBB4E" w14:textId="77777777" w:rsidR="00D56F2F" w:rsidRDefault="00337202">
            <w:pPr>
              <w:numPr>
                <w:ilvl w:val="0"/>
                <w:numId w:val="14"/>
              </w:numPr>
              <w:ind w:left="540"/>
              <w:textAlignment w:val="center"/>
              <w:rPr>
                <w:rFonts w:ascii="Calibri" w:eastAsia="Times New Roman" w:hAnsi="Calibri" w:cs="Calibri"/>
                <w:color w:val="000000"/>
                <w:sz w:val="22"/>
                <w:szCs w:val="22"/>
                <w:lang w:val="en-US"/>
              </w:rPr>
            </w:pPr>
            <w:r>
              <w:rPr>
                <w:rFonts w:eastAsia="Times New Roman" w:cs="Times"/>
                <w:color w:val="000000"/>
                <w:szCs w:val="20"/>
                <w:lang w:val="en-US"/>
              </w:rPr>
              <w:t>FFS: FR2</w:t>
            </w:r>
          </w:p>
          <w:p w14:paraId="16B1895D" w14:textId="77777777" w:rsidR="00D56F2F" w:rsidRDefault="00D56F2F">
            <w:pPr>
              <w:rPr>
                <w:lang w:val="en-US"/>
              </w:rPr>
            </w:pPr>
          </w:p>
          <w:p w14:paraId="33EF6916" w14:textId="77777777" w:rsidR="00D56F2F" w:rsidRDefault="00337202">
            <w:pPr>
              <w:rPr>
                <w:lang w:val="en-US"/>
              </w:rPr>
            </w:pPr>
            <w:r>
              <w:rPr>
                <w:lang w:val="en-US"/>
              </w:rPr>
              <w:t>We can re-use similar agreement for IoT NTN</w:t>
            </w:r>
          </w:p>
          <w:p w14:paraId="029F4298" w14:textId="77777777" w:rsidR="00D56F2F" w:rsidRDefault="00D56F2F">
            <w:pPr>
              <w:rPr>
                <w:lang w:val="en-US"/>
              </w:rPr>
            </w:pPr>
          </w:p>
        </w:tc>
      </w:tr>
      <w:tr w:rsidR="00D56F2F" w14:paraId="72BF049E" w14:textId="77777777">
        <w:tc>
          <w:tcPr>
            <w:tcW w:w="1838" w:type="dxa"/>
          </w:tcPr>
          <w:p w14:paraId="1ACF0F25" w14:textId="77777777" w:rsidR="00D56F2F" w:rsidRDefault="00337202">
            <w:pPr>
              <w:jc w:val="center"/>
              <w:rPr>
                <w:rFonts w:eastAsia="DengXian"/>
                <w:lang w:val="en-US"/>
              </w:rPr>
            </w:pPr>
            <w:r>
              <w:rPr>
                <w:lang w:val="en-US"/>
              </w:rPr>
              <w:t>Apple</w:t>
            </w:r>
          </w:p>
        </w:tc>
        <w:tc>
          <w:tcPr>
            <w:tcW w:w="1985" w:type="dxa"/>
          </w:tcPr>
          <w:p w14:paraId="1484BA76" w14:textId="77777777" w:rsidR="00D56F2F" w:rsidRDefault="00337202">
            <w:pPr>
              <w:jc w:val="center"/>
              <w:rPr>
                <w:rFonts w:eastAsia="DengXian"/>
                <w:lang w:val="en-US"/>
              </w:rPr>
            </w:pPr>
            <w:r>
              <w:rPr>
                <w:lang w:val="en-US"/>
              </w:rPr>
              <w:t>Not Support</w:t>
            </w:r>
          </w:p>
        </w:tc>
        <w:tc>
          <w:tcPr>
            <w:tcW w:w="5193" w:type="dxa"/>
          </w:tcPr>
          <w:p w14:paraId="42F2074D" w14:textId="77777777" w:rsidR="00D56F2F" w:rsidRDefault="00337202">
            <w:pPr>
              <w:rPr>
                <w:lang w:val="en-US"/>
              </w:rPr>
            </w:pPr>
            <w:r>
              <w:rPr>
                <w:lang w:val="en-US"/>
              </w:rPr>
              <w:t xml:space="preserve">We prefer a unified design for </w:t>
            </w:r>
            <w:proofErr w:type="spellStart"/>
            <w:r>
              <w:rPr>
                <w:lang w:val="en-US"/>
              </w:rPr>
              <w:t>Koffset</w:t>
            </w:r>
            <w:proofErr w:type="spellEnd"/>
            <w:r>
              <w:rPr>
                <w:lang w:val="en-US"/>
              </w:rPr>
              <w:t xml:space="preserve">, independent of SCS. (Note in NR NTN, </w:t>
            </w:r>
            <w:proofErr w:type="spellStart"/>
            <w:r>
              <w:rPr>
                <w:lang w:val="en-US"/>
              </w:rPr>
              <w:t>Koffset</w:t>
            </w:r>
            <w:proofErr w:type="spellEnd"/>
            <w:r>
              <w:rPr>
                <w:lang w:val="en-US"/>
              </w:rPr>
              <w:t xml:space="preserve"> is also defined independent of SCS.) </w:t>
            </w:r>
          </w:p>
          <w:p w14:paraId="5A0EE4EB" w14:textId="77777777" w:rsidR="00D56F2F" w:rsidRDefault="00D56F2F">
            <w:pPr>
              <w:rPr>
                <w:lang w:val="en-US"/>
              </w:rPr>
            </w:pPr>
          </w:p>
          <w:p w14:paraId="0871044F" w14:textId="77777777" w:rsidR="00D56F2F" w:rsidRDefault="00337202">
            <w:pPr>
              <w:rPr>
                <w:rFonts w:eastAsia="DengXian"/>
                <w:lang w:val="en-US"/>
              </w:rPr>
            </w:pPr>
            <w:r>
              <w:rPr>
                <w:lang w:val="en-US"/>
              </w:rPr>
              <w:t xml:space="preserve">We could convert the indicated </w:t>
            </w:r>
            <w:proofErr w:type="spellStart"/>
            <w:r>
              <w:rPr>
                <w:lang w:val="en-US"/>
              </w:rPr>
              <w:t>Koffset</w:t>
            </w:r>
            <w:proofErr w:type="spellEnd"/>
            <w:r>
              <w:rPr>
                <w:lang w:val="en-US"/>
              </w:rPr>
              <w:t xml:space="preserve"> from 1 </w:t>
            </w:r>
            <w:proofErr w:type="spellStart"/>
            <w:r>
              <w:rPr>
                <w:lang w:val="en-US"/>
              </w:rPr>
              <w:t>ms</w:t>
            </w:r>
            <w:proofErr w:type="spellEnd"/>
            <w:r>
              <w:rPr>
                <w:lang w:val="en-US"/>
              </w:rPr>
              <w:t xml:space="preserve"> to the slot number when SCS=3.75 kHz. Here, the “round up” operation is needed since we need to ensure </w:t>
            </w:r>
            <w:proofErr w:type="spellStart"/>
            <w:r>
              <w:rPr>
                <w:lang w:val="en-US"/>
              </w:rPr>
              <w:t>Koffset</w:t>
            </w:r>
            <w:proofErr w:type="spellEnd"/>
            <w:r>
              <w:rPr>
                <w:lang w:val="en-US"/>
              </w:rPr>
              <w:t xml:space="preserve"> is always larger than UE’s full TA.</w:t>
            </w:r>
          </w:p>
        </w:tc>
      </w:tr>
      <w:tr w:rsidR="00D56F2F" w14:paraId="74AE4651" w14:textId="77777777">
        <w:tc>
          <w:tcPr>
            <w:tcW w:w="1838" w:type="dxa"/>
          </w:tcPr>
          <w:p w14:paraId="25210AE6"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7FABE9CD" w14:textId="77777777" w:rsidR="00D56F2F" w:rsidRDefault="00337202">
            <w:pPr>
              <w:jc w:val="center"/>
              <w:rPr>
                <w:rFonts w:eastAsia="DengXian"/>
                <w:lang w:val="en-US"/>
              </w:rPr>
            </w:pPr>
            <w:r>
              <w:rPr>
                <w:rFonts w:eastAsia="DengXian"/>
                <w:lang w:val="en-US"/>
              </w:rPr>
              <w:t>Not support</w:t>
            </w:r>
          </w:p>
        </w:tc>
        <w:tc>
          <w:tcPr>
            <w:tcW w:w="5193" w:type="dxa"/>
          </w:tcPr>
          <w:p w14:paraId="01354BEC" w14:textId="77777777" w:rsidR="00D56F2F" w:rsidRDefault="00337202">
            <w:pPr>
              <w:rPr>
                <w:rFonts w:eastAsia="DengXian"/>
                <w:lang w:val="en-US"/>
              </w:rPr>
            </w:pPr>
            <w:r>
              <w:rPr>
                <w:rFonts w:eastAsia="DengXian"/>
                <w:lang w:val="en-US"/>
              </w:rPr>
              <w:t>A unified solution is preferred. What remains is how to do scaling based on the agreed reference SCS.</w:t>
            </w:r>
          </w:p>
        </w:tc>
      </w:tr>
      <w:tr w:rsidR="00D56F2F" w14:paraId="22162B3E" w14:textId="77777777">
        <w:tc>
          <w:tcPr>
            <w:tcW w:w="1838" w:type="dxa"/>
          </w:tcPr>
          <w:p w14:paraId="5CCC8A5C" w14:textId="77777777" w:rsidR="00D56F2F" w:rsidRDefault="00337202">
            <w:pPr>
              <w:jc w:val="center"/>
              <w:rPr>
                <w:rFonts w:eastAsia="DengXian"/>
                <w:lang w:val="en-US"/>
              </w:rPr>
            </w:pPr>
            <w:r>
              <w:rPr>
                <w:rFonts w:eastAsia="DengXian" w:hint="eastAsia"/>
                <w:lang w:val="en-US"/>
              </w:rPr>
              <w:t>ZTE</w:t>
            </w:r>
          </w:p>
        </w:tc>
        <w:tc>
          <w:tcPr>
            <w:tcW w:w="1985" w:type="dxa"/>
          </w:tcPr>
          <w:p w14:paraId="2DE4D73F" w14:textId="77777777" w:rsidR="00D56F2F" w:rsidRDefault="00337202">
            <w:pPr>
              <w:jc w:val="center"/>
              <w:rPr>
                <w:rFonts w:eastAsia="DengXian"/>
                <w:lang w:val="en-US"/>
              </w:rPr>
            </w:pPr>
            <w:r>
              <w:rPr>
                <w:rFonts w:eastAsia="DengXian" w:hint="eastAsia"/>
                <w:lang w:val="en-US"/>
              </w:rPr>
              <w:t xml:space="preserve">Not support </w:t>
            </w:r>
          </w:p>
        </w:tc>
        <w:tc>
          <w:tcPr>
            <w:tcW w:w="5193" w:type="dxa"/>
          </w:tcPr>
          <w:p w14:paraId="3F224DF9" w14:textId="77777777" w:rsidR="00D56F2F" w:rsidRDefault="00337202">
            <w:pPr>
              <w:rPr>
                <w:rFonts w:eastAsia="DengXian"/>
                <w:lang w:val="en-US"/>
              </w:rPr>
            </w:pPr>
            <w:r>
              <w:rPr>
                <w:rFonts w:eastAsia="DengXian" w:hint="eastAsia"/>
                <w:lang w:val="en-US"/>
              </w:rPr>
              <w:t xml:space="preserve">The unit of </w:t>
            </w:r>
            <w:proofErr w:type="spellStart"/>
            <w:r>
              <w:rPr>
                <w:rFonts w:eastAsia="DengXian" w:hint="eastAsia"/>
                <w:lang w:val="en-US"/>
              </w:rPr>
              <w:t>K_offset</w:t>
            </w:r>
            <w:proofErr w:type="spellEnd"/>
            <w:r>
              <w:rPr>
                <w:rFonts w:eastAsia="DengXian" w:hint="eastAsia"/>
                <w:lang w:val="en-US"/>
              </w:rPr>
              <w:t xml:space="preserve"> can be a slot @SCS is 15kHz or 3.75kHz. Although either way can work, we prefer to re-use similar agreement as in NR NTN with minimal spec impact.</w:t>
            </w:r>
          </w:p>
        </w:tc>
      </w:tr>
      <w:tr w:rsidR="00E94A21" w14:paraId="6BFFDCD0" w14:textId="77777777">
        <w:tc>
          <w:tcPr>
            <w:tcW w:w="1838" w:type="dxa"/>
          </w:tcPr>
          <w:p w14:paraId="6B309C66" w14:textId="4F21653E" w:rsidR="00E94A21" w:rsidRPr="00047D9A" w:rsidRDefault="00E94A21">
            <w:pPr>
              <w:jc w:val="center"/>
              <w:rPr>
                <w:rFonts w:eastAsia="DengXian"/>
                <w:color w:val="C00000"/>
                <w:lang w:val="en-US"/>
              </w:rPr>
            </w:pPr>
            <w:r w:rsidRPr="00047D9A">
              <w:rPr>
                <w:rFonts w:eastAsia="DengXian"/>
                <w:color w:val="C00000"/>
                <w:lang w:val="en-US"/>
              </w:rPr>
              <w:t>Qualcomm</w:t>
            </w:r>
          </w:p>
        </w:tc>
        <w:tc>
          <w:tcPr>
            <w:tcW w:w="1985" w:type="dxa"/>
          </w:tcPr>
          <w:p w14:paraId="42ECF1A9" w14:textId="17A20441" w:rsidR="00E94A21" w:rsidRPr="00047D9A" w:rsidRDefault="00047D9A">
            <w:pPr>
              <w:jc w:val="center"/>
              <w:rPr>
                <w:rFonts w:eastAsia="DengXian"/>
                <w:color w:val="C00000"/>
                <w:lang w:val="en-US"/>
              </w:rPr>
            </w:pPr>
            <w:r w:rsidRPr="00047D9A">
              <w:rPr>
                <w:rFonts w:eastAsia="DengXian"/>
                <w:color w:val="C00000"/>
                <w:lang w:val="en-US"/>
              </w:rPr>
              <w:t>Simpler proposal</w:t>
            </w:r>
          </w:p>
        </w:tc>
        <w:tc>
          <w:tcPr>
            <w:tcW w:w="5193" w:type="dxa"/>
          </w:tcPr>
          <w:p w14:paraId="7AB2C110" w14:textId="77777777" w:rsidR="00E94A21" w:rsidRPr="00047D9A" w:rsidRDefault="00D32E8A">
            <w:pPr>
              <w:rPr>
                <w:rFonts w:eastAsia="DengXian"/>
                <w:color w:val="C00000"/>
                <w:lang w:val="en-US"/>
              </w:rPr>
            </w:pPr>
            <w:r w:rsidRPr="00047D9A">
              <w:rPr>
                <w:rFonts w:eastAsia="DengXian"/>
                <w:color w:val="C00000"/>
                <w:lang w:val="en-US"/>
              </w:rPr>
              <w:t xml:space="preserve">For both numerologies, we think we need a “slot-level” granularity. And the slot length for 15 kHz is 0.5 </w:t>
            </w:r>
            <w:proofErr w:type="spellStart"/>
            <w:r w:rsidRPr="00047D9A">
              <w:rPr>
                <w:rFonts w:eastAsia="DengXian"/>
                <w:color w:val="C00000"/>
                <w:lang w:val="en-US"/>
              </w:rPr>
              <w:t>ms</w:t>
            </w:r>
            <w:proofErr w:type="spellEnd"/>
            <w:r w:rsidRPr="00047D9A">
              <w:rPr>
                <w:rFonts w:eastAsia="DengXian"/>
                <w:color w:val="C00000"/>
                <w:lang w:val="en-US"/>
              </w:rPr>
              <w:t xml:space="preserve">, while that for 3.75 kHz </w:t>
            </w:r>
            <w:r w:rsidR="00AC5951" w:rsidRPr="00047D9A">
              <w:rPr>
                <w:rFonts w:eastAsia="DengXian"/>
                <w:color w:val="C00000"/>
                <w:lang w:val="en-US"/>
              </w:rPr>
              <w:t xml:space="preserve">is 2 </w:t>
            </w:r>
            <w:proofErr w:type="spellStart"/>
            <w:r w:rsidR="00AC5951" w:rsidRPr="00047D9A">
              <w:rPr>
                <w:rFonts w:eastAsia="DengXian"/>
                <w:color w:val="C00000"/>
                <w:lang w:val="en-US"/>
              </w:rPr>
              <w:t>ms.</w:t>
            </w:r>
            <w:proofErr w:type="spellEnd"/>
          </w:p>
          <w:p w14:paraId="05A02DCA" w14:textId="77777777" w:rsidR="00AC5951" w:rsidRPr="00047D9A" w:rsidRDefault="00AC5951">
            <w:pPr>
              <w:rPr>
                <w:rFonts w:eastAsia="DengXian"/>
                <w:color w:val="C00000"/>
                <w:lang w:val="en-US"/>
              </w:rPr>
            </w:pPr>
          </w:p>
          <w:p w14:paraId="44556596" w14:textId="77777777" w:rsidR="00AC5951" w:rsidRPr="00047D9A" w:rsidRDefault="00AC5951">
            <w:pPr>
              <w:rPr>
                <w:rFonts w:eastAsia="DengXian"/>
                <w:color w:val="C00000"/>
                <w:lang w:val="en-US"/>
              </w:rPr>
            </w:pPr>
            <w:r w:rsidRPr="00047D9A">
              <w:rPr>
                <w:rFonts w:eastAsia="DengXian"/>
                <w:color w:val="C00000"/>
                <w:lang w:val="en-US"/>
              </w:rPr>
              <w:t xml:space="preserve">Now, if the unit signaled is in steps of 1 </w:t>
            </w:r>
            <w:proofErr w:type="spellStart"/>
            <w:r w:rsidRPr="00047D9A">
              <w:rPr>
                <w:rFonts w:eastAsia="DengXian"/>
                <w:color w:val="C00000"/>
                <w:lang w:val="en-US"/>
              </w:rPr>
              <w:t>ms</w:t>
            </w:r>
            <w:proofErr w:type="spellEnd"/>
            <w:r w:rsidR="00CD4930" w:rsidRPr="00047D9A">
              <w:rPr>
                <w:rFonts w:eastAsia="DengXian"/>
                <w:color w:val="C00000"/>
                <w:lang w:val="en-US"/>
              </w:rPr>
              <w:t xml:space="preserve">, if a value of 4 </w:t>
            </w:r>
            <w:proofErr w:type="spellStart"/>
            <w:r w:rsidR="00CD4930" w:rsidRPr="00047D9A">
              <w:rPr>
                <w:rFonts w:eastAsia="DengXian"/>
                <w:color w:val="C00000"/>
                <w:lang w:val="en-US"/>
              </w:rPr>
              <w:t>ms</w:t>
            </w:r>
            <w:proofErr w:type="spellEnd"/>
            <w:r w:rsidR="00CD4930" w:rsidRPr="00047D9A">
              <w:rPr>
                <w:rFonts w:eastAsia="DengXian"/>
                <w:color w:val="C00000"/>
                <w:lang w:val="en-US"/>
              </w:rPr>
              <w:t xml:space="preserve"> is signaled, for 3.75 kHz, the UE would scale that value to interpret </w:t>
            </w:r>
            <w:r w:rsidR="00371E0E" w:rsidRPr="00047D9A">
              <w:rPr>
                <w:rFonts w:eastAsia="DengXian"/>
                <w:color w:val="C00000"/>
                <w:lang w:val="en-US"/>
              </w:rPr>
              <w:t>as “2 slots”, while for 15 kHz, the UE would scale that value to interpret as “4 slots”.</w:t>
            </w:r>
          </w:p>
          <w:p w14:paraId="4104B692" w14:textId="77777777" w:rsidR="00371E0E" w:rsidRPr="00047D9A" w:rsidRDefault="00371E0E">
            <w:pPr>
              <w:rPr>
                <w:rFonts w:eastAsia="DengXian"/>
                <w:color w:val="C00000"/>
                <w:lang w:val="en-US"/>
              </w:rPr>
            </w:pPr>
          </w:p>
          <w:p w14:paraId="72A2E70E" w14:textId="77777777" w:rsidR="00371E0E" w:rsidRPr="00047D9A" w:rsidRDefault="00371E0E">
            <w:pPr>
              <w:rPr>
                <w:rFonts w:eastAsia="DengXian"/>
                <w:color w:val="C00000"/>
                <w:lang w:val="en-US"/>
              </w:rPr>
            </w:pPr>
            <w:r w:rsidRPr="00047D9A">
              <w:rPr>
                <w:rFonts w:eastAsia="DengXian"/>
                <w:color w:val="C00000"/>
                <w:lang w:val="en-US"/>
              </w:rPr>
              <w:t xml:space="preserve">This is sort of the behavior we think we need to capture, if “only one” value is indicated (as has been agreed). </w:t>
            </w:r>
          </w:p>
          <w:p w14:paraId="48B46AFC" w14:textId="77777777" w:rsidR="00241B1D" w:rsidRPr="00047D9A" w:rsidRDefault="00241B1D">
            <w:pPr>
              <w:rPr>
                <w:rFonts w:eastAsia="DengXian"/>
                <w:color w:val="C00000"/>
                <w:lang w:val="en-US"/>
              </w:rPr>
            </w:pPr>
          </w:p>
          <w:p w14:paraId="13CD4B5C" w14:textId="77777777" w:rsidR="00241B1D" w:rsidRPr="00047D9A" w:rsidRDefault="00241B1D">
            <w:pPr>
              <w:rPr>
                <w:rFonts w:eastAsia="DengXian"/>
                <w:color w:val="C00000"/>
                <w:lang w:val="en-US"/>
              </w:rPr>
            </w:pPr>
            <w:r w:rsidRPr="00047D9A">
              <w:rPr>
                <w:rFonts w:eastAsia="DengXian"/>
                <w:color w:val="C00000"/>
                <w:lang w:val="en-US"/>
              </w:rPr>
              <w:t xml:space="preserve">We need something in the specifications that will say how this </w:t>
            </w:r>
            <w:r w:rsidRPr="00047D9A">
              <w:rPr>
                <w:rFonts w:eastAsia="DengXian"/>
                <w:color w:val="C00000"/>
                <w:lang w:val="en-US"/>
              </w:rPr>
              <w:lastRenderedPageBreak/>
              <w:t>“one value” is translated to “number of slots” for each numerology. We can leave this to the spec editor as well.</w:t>
            </w:r>
          </w:p>
          <w:p w14:paraId="7488AF6E" w14:textId="77777777" w:rsidR="00241B1D" w:rsidRPr="00047D9A" w:rsidRDefault="00241B1D">
            <w:pPr>
              <w:rPr>
                <w:rFonts w:eastAsia="DengXian"/>
                <w:color w:val="C00000"/>
                <w:lang w:val="en-US"/>
              </w:rPr>
            </w:pPr>
          </w:p>
          <w:p w14:paraId="46FC2B7E" w14:textId="77777777" w:rsidR="00241B1D" w:rsidRPr="00047D9A" w:rsidRDefault="00241B1D">
            <w:pPr>
              <w:rPr>
                <w:rFonts w:eastAsia="DengXian"/>
                <w:color w:val="C00000"/>
                <w:lang w:val="en-US"/>
              </w:rPr>
            </w:pPr>
            <w:r w:rsidRPr="00047D9A">
              <w:rPr>
                <w:rFonts w:eastAsia="DengXian"/>
                <w:color w:val="C00000"/>
                <w:lang w:val="en-US"/>
              </w:rPr>
              <w:t>We propose:</w:t>
            </w:r>
          </w:p>
          <w:p w14:paraId="26192281" w14:textId="77777777" w:rsidR="00241B1D" w:rsidRPr="00047D9A" w:rsidRDefault="00241B1D">
            <w:pPr>
              <w:rPr>
                <w:rFonts w:eastAsia="DengXian"/>
                <w:color w:val="C00000"/>
                <w:lang w:val="en-US"/>
              </w:rPr>
            </w:pPr>
          </w:p>
          <w:p w14:paraId="4450D3A3" w14:textId="79641670" w:rsidR="00241B1D" w:rsidRPr="00047D9A" w:rsidRDefault="00444849">
            <w:pPr>
              <w:rPr>
                <w:rFonts w:eastAsia="DengXian"/>
                <w:color w:val="C00000"/>
                <w:lang w:val="en-US"/>
              </w:rPr>
            </w:pPr>
            <w:r w:rsidRPr="00773701">
              <w:rPr>
                <w:rFonts w:eastAsia="DengXian"/>
                <w:b/>
                <w:bCs/>
                <w:color w:val="C00000"/>
                <w:highlight w:val="yellow"/>
                <w:lang w:val="en-US"/>
              </w:rPr>
              <w:t>Potential Agreement</w:t>
            </w:r>
            <w:r w:rsidRPr="00047D9A">
              <w:rPr>
                <w:rFonts w:eastAsia="DengXian"/>
                <w:color w:val="C00000"/>
                <w:lang w:val="en-US"/>
              </w:rPr>
              <w:t>:</w:t>
            </w:r>
          </w:p>
          <w:p w14:paraId="16FFBCEF" w14:textId="12BEB0A9" w:rsidR="00444849" w:rsidRPr="00047D9A" w:rsidRDefault="00444849">
            <w:pPr>
              <w:rPr>
                <w:rFonts w:eastAsia="DengXian"/>
                <w:b/>
                <w:bCs/>
                <w:color w:val="C00000"/>
                <w:lang w:val="en-US"/>
              </w:rPr>
            </w:pPr>
            <w:r w:rsidRPr="00047D9A">
              <w:rPr>
                <w:rFonts w:eastAsia="DengXian"/>
                <w:b/>
                <w:bCs/>
                <w:color w:val="C00000"/>
                <w:lang w:val="en-US"/>
              </w:rPr>
              <w:t xml:space="preserve">How the </w:t>
            </w:r>
            <w:r w:rsidR="00751393">
              <w:rPr>
                <w:rFonts w:eastAsia="DengXian"/>
                <w:b/>
                <w:bCs/>
                <w:color w:val="C00000"/>
                <w:lang w:val="en-US"/>
              </w:rPr>
              <w:t>“</w:t>
            </w:r>
            <w:r w:rsidRPr="00047D9A">
              <w:rPr>
                <w:rFonts w:eastAsia="DengXian"/>
                <w:b/>
                <w:bCs/>
                <w:color w:val="C00000"/>
                <w:lang w:val="en-US"/>
              </w:rPr>
              <w:t xml:space="preserve">indicated value” of </w:t>
            </w:r>
            <w:proofErr w:type="spellStart"/>
            <w:r w:rsidRPr="00047D9A">
              <w:rPr>
                <w:rFonts w:eastAsia="DengXian"/>
                <w:b/>
                <w:bCs/>
                <w:color w:val="C00000"/>
                <w:lang w:val="en-US"/>
              </w:rPr>
              <w:t>K_offset</w:t>
            </w:r>
            <w:proofErr w:type="spellEnd"/>
            <w:r w:rsidRPr="00047D9A">
              <w:rPr>
                <w:rFonts w:eastAsia="DengXian"/>
                <w:b/>
                <w:bCs/>
                <w:color w:val="C00000"/>
                <w:lang w:val="en-US"/>
              </w:rPr>
              <w:t xml:space="preserve"> is translated into number of slots for different numerologies (i.e., 15 kHz and 3.75 kHz) is left to the spec-editor.</w:t>
            </w:r>
          </w:p>
        </w:tc>
      </w:tr>
      <w:tr w:rsidR="00414A00" w14:paraId="0058EAFB" w14:textId="77777777">
        <w:tc>
          <w:tcPr>
            <w:tcW w:w="1838" w:type="dxa"/>
          </w:tcPr>
          <w:p w14:paraId="32DDC785" w14:textId="400EE61B" w:rsidR="00414A00" w:rsidRPr="00414A00" w:rsidRDefault="00414A00" w:rsidP="00414A00">
            <w:pPr>
              <w:jc w:val="center"/>
              <w:rPr>
                <w:rFonts w:eastAsia="DengXian"/>
                <w:color w:val="C00000"/>
              </w:rPr>
            </w:pPr>
            <w:r>
              <w:rPr>
                <w:rFonts w:eastAsia="DengXian"/>
                <w:lang w:val="en-US"/>
              </w:rPr>
              <w:lastRenderedPageBreak/>
              <w:t xml:space="preserve">Huawei, </w:t>
            </w:r>
            <w:proofErr w:type="spellStart"/>
            <w:r>
              <w:rPr>
                <w:rFonts w:eastAsia="DengXian"/>
                <w:lang w:val="en-US"/>
              </w:rPr>
              <w:t>HiSilicon</w:t>
            </w:r>
            <w:proofErr w:type="spellEnd"/>
          </w:p>
        </w:tc>
        <w:tc>
          <w:tcPr>
            <w:tcW w:w="1985" w:type="dxa"/>
          </w:tcPr>
          <w:p w14:paraId="013C018D" w14:textId="169E6ABC" w:rsidR="00414A00" w:rsidRPr="00047D9A" w:rsidRDefault="00414A00" w:rsidP="00414A00">
            <w:pPr>
              <w:jc w:val="center"/>
              <w:rPr>
                <w:rFonts w:eastAsia="DengXian"/>
                <w:color w:val="C00000"/>
                <w:lang w:val="en-US"/>
              </w:rPr>
            </w:pPr>
            <w:r>
              <w:rPr>
                <w:rFonts w:eastAsia="DengXian"/>
                <w:lang w:val="en-US"/>
              </w:rPr>
              <w:t>Not Support</w:t>
            </w:r>
          </w:p>
        </w:tc>
        <w:tc>
          <w:tcPr>
            <w:tcW w:w="5193" w:type="dxa"/>
          </w:tcPr>
          <w:p w14:paraId="76143597" w14:textId="5671685E" w:rsidR="00414A00" w:rsidRPr="00047D9A" w:rsidRDefault="00414A00" w:rsidP="00414A00">
            <w:pPr>
              <w:rPr>
                <w:rFonts w:eastAsia="DengXian"/>
                <w:color w:val="C00000"/>
                <w:lang w:val="en-US"/>
              </w:rPr>
            </w:pPr>
            <w:r>
              <w:rPr>
                <w:rFonts w:eastAsia="DengXian"/>
                <w:lang w:val="en-US"/>
              </w:rPr>
              <w:t xml:space="preserve">We prefer to have unified approach for 15 kHz and 3.75 kHz subcarrier spacing. </w:t>
            </w:r>
          </w:p>
        </w:tc>
      </w:tr>
      <w:tr w:rsidR="0013069C" w14:paraId="7E79F68F" w14:textId="77777777">
        <w:tc>
          <w:tcPr>
            <w:tcW w:w="1838" w:type="dxa"/>
          </w:tcPr>
          <w:p w14:paraId="699D7E7E" w14:textId="3AF7C840" w:rsidR="0013069C" w:rsidRPr="0013069C" w:rsidRDefault="0013069C" w:rsidP="0013069C">
            <w:pPr>
              <w:jc w:val="center"/>
              <w:rPr>
                <w:rFonts w:eastAsia="DengXian"/>
              </w:rPr>
            </w:pPr>
            <w:r>
              <w:rPr>
                <w:rFonts w:eastAsia="DengXian" w:hint="eastAsia"/>
                <w:lang w:val="en-US"/>
              </w:rPr>
              <w:t>O</w:t>
            </w:r>
            <w:r>
              <w:rPr>
                <w:rFonts w:eastAsia="DengXian"/>
                <w:lang w:val="en-US"/>
              </w:rPr>
              <w:t>PPO</w:t>
            </w:r>
          </w:p>
        </w:tc>
        <w:tc>
          <w:tcPr>
            <w:tcW w:w="1985" w:type="dxa"/>
          </w:tcPr>
          <w:p w14:paraId="5A0A9CBC" w14:textId="4ECA24A1" w:rsidR="0013069C" w:rsidRDefault="0013069C" w:rsidP="0013069C">
            <w:pPr>
              <w:jc w:val="center"/>
              <w:rPr>
                <w:rFonts w:eastAsia="DengXian"/>
                <w:lang w:val="en-US"/>
              </w:rPr>
            </w:pPr>
            <w:r>
              <w:rPr>
                <w:rFonts w:eastAsia="DengXian" w:hint="eastAsia"/>
                <w:lang w:val="en-US"/>
              </w:rPr>
              <w:t>Not support</w:t>
            </w:r>
          </w:p>
        </w:tc>
        <w:tc>
          <w:tcPr>
            <w:tcW w:w="5193" w:type="dxa"/>
          </w:tcPr>
          <w:p w14:paraId="642BC6E4" w14:textId="168C9A4E" w:rsidR="0013069C" w:rsidRDefault="0013069C" w:rsidP="0013069C">
            <w:pPr>
              <w:rPr>
                <w:rFonts w:eastAsia="DengXian"/>
                <w:lang w:val="en-US"/>
              </w:rPr>
            </w:pPr>
            <w:r>
              <w:rPr>
                <w:rFonts w:eastAsia="DengXian"/>
                <w:lang w:val="en-US"/>
              </w:rPr>
              <w:t>A unified solution is preferred for 15 kHz and 3.75 kHz. Whether it is a slot or a subframe or 1ms, we can further study.</w:t>
            </w:r>
          </w:p>
        </w:tc>
      </w:tr>
      <w:tr w:rsidR="00D641AA" w14:paraId="2DC457A6" w14:textId="77777777">
        <w:tc>
          <w:tcPr>
            <w:tcW w:w="1838" w:type="dxa"/>
          </w:tcPr>
          <w:p w14:paraId="53229E2D" w14:textId="36B4B867" w:rsidR="00D641AA" w:rsidRPr="00D641AA" w:rsidRDefault="00D641AA" w:rsidP="00D641AA">
            <w:pPr>
              <w:jc w:val="center"/>
              <w:rPr>
                <w:rFonts w:eastAsia="DengXian"/>
              </w:rPr>
            </w:pPr>
            <w:proofErr w:type="spellStart"/>
            <w:r>
              <w:rPr>
                <w:rFonts w:eastAsia="DengXian" w:hint="eastAsia"/>
                <w:lang w:val="en-US"/>
              </w:rPr>
              <w:t>Spreadtrum</w:t>
            </w:r>
            <w:proofErr w:type="spellEnd"/>
          </w:p>
        </w:tc>
        <w:tc>
          <w:tcPr>
            <w:tcW w:w="1985" w:type="dxa"/>
          </w:tcPr>
          <w:p w14:paraId="721AF544" w14:textId="4E130ED3" w:rsidR="00D641AA" w:rsidRDefault="00D641AA" w:rsidP="00D641AA">
            <w:pPr>
              <w:jc w:val="center"/>
              <w:rPr>
                <w:rFonts w:eastAsia="DengXian"/>
                <w:lang w:val="en-US"/>
              </w:rPr>
            </w:pPr>
            <w:r w:rsidRPr="00821FF9">
              <w:rPr>
                <w:rFonts w:eastAsia="DengXian"/>
                <w:lang w:val="en-US"/>
              </w:rPr>
              <w:t>Not support</w:t>
            </w:r>
          </w:p>
        </w:tc>
        <w:tc>
          <w:tcPr>
            <w:tcW w:w="5193" w:type="dxa"/>
          </w:tcPr>
          <w:p w14:paraId="0F403881" w14:textId="4C2C9276" w:rsidR="00D641AA" w:rsidRDefault="00D641AA" w:rsidP="00D641AA">
            <w:pPr>
              <w:rPr>
                <w:rFonts w:eastAsia="DengXian"/>
                <w:lang w:val="en-US"/>
              </w:rPr>
            </w:pPr>
            <w:r>
              <w:rPr>
                <w:rFonts w:eastAsia="DengXian"/>
                <w:lang w:val="en-US"/>
              </w:rPr>
              <w:t>W</w:t>
            </w:r>
            <w:r w:rsidRPr="00821FF9">
              <w:rPr>
                <w:rFonts w:eastAsia="DengXian"/>
                <w:lang w:val="en-US"/>
              </w:rPr>
              <w:t>e prefer to re-use similar agreement as in NR NTN</w:t>
            </w:r>
            <w:r>
              <w:rPr>
                <w:rFonts w:eastAsia="DengXian"/>
                <w:lang w:val="en-US"/>
              </w:rPr>
              <w:t>.</w:t>
            </w:r>
          </w:p>
        </w:tc>
      </w:tr>
      <w:tr w:rsidR="001F0A18" w14:paraId="6F359D96" w14:textId="77777777">
        <w:tc>
          <w:tcPr>
            <w:tcW w:w="1838" w:type="dxa"/>
          </w:tcPr>
          <w:p w14:paraId="3BB1AF23" w14:textId="25CF5F38" w:rsidR="001F0A18" w:rsidRDefault="001F0A18" w:rsidP="001F0A18">
            <w:pPr>
              <w:jc w:val="center"/>
              <w:rPr>
                <w:rFonts w:eastAsia="DengXian"/>
                <w:lang w:val="en-US"/>
              </w:rPr>
            </w:pPr>
            <w:r>
              <w:t>Nokia, NSB</w:t>
            </w:r>
          </w:p>
        </w:tc>
        <w:tc>
          <w:tcPr>
            <w:tcW w:w="1985" w:type="dxa"/>
          </w:tcPr>
          <w:p w14:paraId="2A98941A" w14:textId="1F84A995" w:rsidR="001F0A18" w:rsidRPr="00821FF9" w:rsidRDefault="001F0A18" w:rsidP="001F0A18">
            <w:pPr>
              <w:jc w:val="center"/>
              <w:rPr>
                <w:rFonts w:eastAsia="DengXian"/>
                <w:lang w:val="en-US"/>
              </w:rPr>
            </w:pPr>
            <w:r>
              <w:t>Not Support</w:t>
            </w:r>
          </w:p>
        </w:tc>
        <w:tc>
          <w:tcPr>
            <w:tcW w:w="5193" w:type="dxa"/>
          </w:tcPr>
          <w:p w14:paraId="3A7680BD" w14:textId="3F6A827C" w:rsidR="001F0A18" w:rsidRDefault="001F0A18" w:rsidP="001F0A18">
            <w:pPr>
              <w:rPr>
                <w:rFonts w:eastAsia="DengXian"/>
                <w:lang w:val="en-US"/>
              </w:rPr>
            </w:pPr>
            <w:r>
              <w:t xml:space="preserve">It is similar discussion on NR NTN, we can use the same unit for all the cases for </w:t>
            </w:r>
            <w:proofErr w:type="spellStart"/>
            <w:r>
              <w:t>K_offset</w:t>
            </w:r>
            <w:proofErr w:type="spellEnd"/>
            <w:r>
              <w:t xml:space="preserve"> for different SCS.</w:t>
            </w:r>
          </w:p>
        </w:tc>
      </w:tr>
      <w:tr w:rsidR="001E7193" w14:paraId="31E0E768" w14:textId="77777777">
        <w:tc>
          <w:tcPr>
            <w:tcW w:w="1838" w:type="dxa"/>
          </w:tcPr>
          <w:p w14:paraId="39E70631" w14:textId="4F8CDC92" w:rsidR="001E7193" w:rsidRPr="001E7193" w:rsidRDefault="001E7193" w:rsidP="001E7193">
            <w:pPr>
              <w:jc w:val="center"/>
            </w:pPr>
            <w:r>
              <w:rPr>
                <w:rFonts w:eastAsia="DengXian" w:hint="eastAsia"/>
                <w:lang w:val="en-US"/>
              </w:rPr>
              <w:t>C</w:t>
            </w:r>
            <w:r>
              <w:rPr>
                <w:rFonts w:eastAsia="DengXian"/>
                <w:lang w:val="en-US"/>
              </w:rPr>
              <w:t>MCC</w:t>
            </w:r>
          </w:p>
        </w:tc>
        <w:tc>
          <w:tcPr>
            <w:tcW w:w="1985" w:type="dxa"/>
          </w:tcPr>
          <w:p w14:paraId="6EE54AA8" w14:textId="69F6B663" w:rsidR="001E7193" w:rsidRDefault="001E7193" w:rsidP="001E7193">
            <w:pPr>
              <w:jc w:val="center"/>
            </w:pPr>
            <w:r>
              <w:rPr>
                <w:rFonts w:eastAsia="DengXian"/>
                <w:lang w:val="en-US"/>
              </w:rPr>
              <w:t>Not support</w:t>
            </w:r>
          </w:p>
        </w:tc>
        <w:tc>
          <w:tcPr>
            <w:tcW w:w="5193" w:type="dxa"/>
          </w:tcPr>
          <w:p w14:paraId="6D6E0C75" w14:textId="31DFC8F1" w:rsidR="001E7193" w:rsidRPr="001E7193" w:rsidRDefault="001E7193" w:rsidP="001E7193">
            <w:pPr>
              <w:rPr>
                <w:rFonts w:eastAsia="DengXian"/>
                <w:lang w:val="en-US"/>
              </w:rPr>
            </w:pPr>
            <w:r>
              <w:rPr>
                <w:rFonts w:eastAsia="DengXian"/>
                <w:lang w:val="en-US"/>
              </w:rPr>
              <w:t>A unified solution is preferred.</w:t>
            </w:r>
          </w:p>
        </w:tc>
      </w:tr>
    </w:tbl>
    <w:p w14:paraId="47859E93" w14:textId="77777777" w:rsidR="00D56F2F" w:rsidRDefault="00D56F2F">
      <w:pPr>
        <w:rPr>
          <w:rFonts w:cs="Times"/>
          <w:u w:val="single"/>
        </w:rPr>
      </w:pPr>
    </w:p>
    <w:p w14:paraId="6C2137F4" w14:textId="77777777" w:rsidR="00D56F2F" w:rsidRDefault="00337202">
      <w:pPr>
        <w:rPr>
          <w:rFonts w:cs="Times"/>
          <w:u w:val="single"/>
        </w:rPr>
      </w:pPr>
      <w:r>
        <w:rPr>
          <w:rFonts w:cs="Times"/>
          <w:u w:val="single"/>
        </w:rPr>
        <w:t xml:space="preserve">Issue#3: Signalling of UE-specific </w:t>
      </w:r>
      <w:proofErr w:type="spellStart"/>
      <w:r>
        <w:rPr>
          <w:rFonts w:cs="Times"/>
          <w:u w:val="single"/>
        </w:rPr>
        <w:t>Koffset</w:t>
      </w:r>
      <w:proofErr w:type="spellEnd"/>
    </w:p>
    <w:p w14:paraId="516C8194" w14:textId="77777777" w:rsidR="00D56F2F" w:rsidRDefault="00D56F2F">
      <w:pPr>
        <w:rPr>
          <w:rFonts w:cs="Times"/>
          <w:u w:val="single"/>
        </w:rPr>
      </w:pPr>
    </w:p>
    <w:p w14:paraId="4AB3E102" w14:textId="77777777" w:rsidR="00D56F2F" w:rsidRDefault="00337202">
      <w:pPr>
        <w:rPr>
          <w:lang w:eastAsia="zh-CN"/>
        </w:rPr>
      </w:pPr>
      <w:r>
        <w:rPr>
          <w:lang w:eastAsia="zh-CN"/>
        </w:rPr>
        <w:t>At the GTW session of Nov 12, 2021, FL Proposal 3.1.2-3 was agreed as follows:</w:t>
      </w:r>
    </w:p>
    <w:p w14:paraId="71CBE62F" w14:textId="77777777" w:rsidR="00D56F2F" w:rsidRDefault="00D56F2F">
      <w:pPr>
        <w:rPr>
          <w:lang w:eastAsia="zh-CN"/>
        </w:rPr>
      </w:pPr>
    </w:p>
    <w:p w14:paraId="364A9ED2" w14:textId="77777777" w:rsidR="00D56F2F" w:rsidRDefault="00337202">
      <w:pPr>
        <w:rPr>
          <w:rFonts w:cs="Times"/>
          <w:b/>
        </w:rPr>
      </w:pPr>
      <w:r>
        <w:rPr>
          <w:rFonts w:cs="Times"/>
          <w:b/>
          <w:highlight w:val="green"/>
        </w:rPr>
        <w:t>Agreement</w:t>
      </w:r>
    </w:p>
    <w:p w14:paraId="67BBC0F8" w14:textId="77777777" w:rsidR="00D56F2F" w:rsidRDefault="00337202">
      <w:pPr>
        <w:rPr>
          <w:lang w:eastAsia="zh-CN"/>
        </w:rPr>
      </w:pPr>
      <w:r>
        <w:rPr>
          <w:lang w:eastAsia="zh-CN"/>
        </w:rPr>
        <w:t xml:space="preserve">For IoT NTN, the UE specific </w:t>
      </w:r>
      <w:proofErr w:type="spellStart"/>
      <w:r>
        <w:rPr>
          <w:lang w:eastAsia="zh-CN"/>
        </w:rPr>
        <w:t>K_offset</w:t>
      </w:r>
      <w:proofErr w:type="spellEnd"/>
      <w:r>
        <w:rPr>
          <w:lang w:eastAsia="zh-CN"/>
        </w:rPr>
        <w:t xml:space="preserve"> is provided and updated by the network using MAC CE.</w:t>
      </w:r>
    </w:p>
    <w:p w14:paraId="28E6CC67" w14:textId="77777777" w:rsidR="00D56F2F" w:rsidRDefault="00D56F2F">
      <w:pPr>
        <w:rPr>
          <w:lang w:eastAsia="zh-CN"/>
        </w:rPr>
      </w:pPr>
    </w:p>
    <w:p w14:paraId="393C4AE2" w14:textId="77777777" w:rsidR="00D56F2F" w:rsidRDefault="00337202">
      <w:pPr>
        <w:rPr>
          <w:lang w:eastAsia="zh-CN"/>
        </w:rPr>
      </w:pPr>
      <w:r>
        <w:rPr>
          <w:rFonts w:cs="Times"/>
        </w:rPr>
        <w:t xml:space="preserve">The outstanding signalling issue that was pending in the first round was the range of </w:t>
      </w:r>
      <w:proofErr w:type="spellStart"/>
      <w:r>
        <w:rPr>
          <w:rFonts w:cs="Times"/>
        </w:rPr>
        <w:t>Koffset</w:t>
      </w:r>
      <w:proofErr w:type="spellEnd"/>
      <w:r>
        <w:rPr>
          <w:rFonts w:cs="Times"/>
        </w:rPr>
        <w:t xml:space="preserve">. In the GTW session of </w:t>
      </w:r>
      <w:r>
        <w:rPr>
          <w:lang w:eastAsia="zh-CN"/>
        </w:rPr>
        <w:t>Nov 12, 2021 RAN1 agreed with respect the NR NTN as follows:</w:t>
      </w:r>
    </w:p>
    <w:p w14:paraId="5911942B" w14:textId="77777777" w:rsidR="00D56F2F" w:rsidRDefault="00D56F2F">
      <w:pPr>
        <w:rPr>
          <w:lang w:eastAsia="zh-CN"/>
        </w:rPr>
      </w:pPr>
    </w:p>
    <w:p w14:paraId="126E2E2F" w14:textId="77777777" w:rsidR="00D56F2F" w:rsidRDefault="00337202">
      <w:pPr>
        <w:rPr>
          <w:b/>
          <w:lang w:eastAsia="zh-CN"/>
        </w:rPr>
      </w:pPr>
      <w:r>
        <w:rPr>
          <w:b/>
          <w:highlight w:val="green"/>
          <w:lang w:eastAsia="zh-CN"/>
        </w:rPr>
        <w:t>Agreement</w:t>
      </w:r>
    </w:p>
    <w:p w14:paraId="27EE7E84" w14:textId="77777777" w:rsidR="00D56F2F" w:rsidRDefault="00337202">
      <w:pPr>
        <w:rPr>
          <w:lang w:eastAsia="zh-CN"/>
        </w:rPr>
      </w:pPr>
      <w:r>
        <w:rPr>
          <w:lang w:eastAsia="zh-CN"/>
        </w:rPr>
        <w:t xml:space="preserve">For defining value range(s) of </w:t>
      </w:r>
      <w:proofErr w:type="spellStart"/>
      <w:r>
        <w:rPr>
          <w:lang w:eastAsia="zh-CN"/>
        </w:rPr>
        <w:t>K_offset</w:t>
      </w:r>
      <w:proofErr w:type="spellEnd"/>
      <w:r>
        <w:rPr>
          <w:lang w:eastAsia="zh-CN"/>
        </w:rPr>
        <w:t xml:space="preserve">, specify one value range of </w:t>
      </w:r>
      <w:proofErr w:type="spellStart"/>
      <w:r>
        <w:rPr>
          <w:lang w:eastAsia="zh-CN"/>
        </w:rPr>
        <w:t>K_offset</w:t>
      </w:r>
      <w:proofErr w:type="spellEnd"/>
      <w:r>
        <w:rPr>
          <w:lang w:eastAsia="zh-CN"/>
        </w:rPr>
        <w:t xml:space="preserve"> covering all scenarios</w:t>
      </w:r>
    </w:p>
    <w:p w14:paraId="037865B3" w14:textId="77777777" w:rsidR="00D56F2F" w:rsidRDefault="00D56F2F">
      <w:pPr>
        <w:rPr>
          <w:lang w:eastAsia="zh-CN"/>
        </w:rPr>
      </w:pPr>
    </w:p>
    <w:p w14:paraId="3CE22C0A" w14:textId="77777777" w:rsidR="00D56F2F" w:rsidRDefault="00337202">
      <w:pPr>
        <w:rPr>
          <w:b/>
          <w:highlight w:val="green"/>
          <w:lang w:eastAsia="zh-CN"/>
        </w:rPr>
      </w:pPr>
      <w:r>
        <w:rPr>
          <w:b/>
          <w:highlight w:val="green"/>
          <w:lang w:eastAsia="zh-CN"/>
        </w:rPr>
        <w:t>Agreement</w:t>
      </w:r>
    </w:p>
    <w:p w14:paraId="4BC05552" w14:textId="77777777" w:rsidR="00D56F2F" w:rsidRDefault="00337202">
      <w:pPr>
        <w:rPr>
          <w:lang w:eastAsia="zh-CN"/>
        </w:rPr>
      </w:pPr>
      <w:r>
        <w:rPr>
          <w:lang w:eastAsia="zh-CN"/>
        </w:rPr>
        <w:t xml:space="preserve">For defining value range(s) of </w:t>
      </w:r>
      <w:proofErr w:type="spellStart"/>
      <w:r>
        <w:rPr>
          <w:lang w:eastAsia="zh-CN"/>
        </w:rPr>
        <w:t>K_mac</w:t>
      </w:r>
      <w:proofErr w:type="spellEnd"/>
      <w:r>
        <w:rPr>
          <w:lang w:eastAsia="zh-CN"/>
        </w:rPr>
        <w:t xml:space="preserve">, specify one value range of </w:t>
      </w:r>
      <w:proofErr w:type="spellStart"/>
      <w:r>
        <w:rPr>
          <w:lang w:eastAsia="zh-CN"/>
        </w:rPr>
        <w:t>K_mac</w:t>
      </w:r>
      <w:proofErr w:type="spellEnd"/>
      <w:r>
        <w:rPr>
          <w:lang w:eastAsia="zh-CN"/>
        </w:rPr>
        <w:t xml:space="preserve"> covering all scenarios.</w:t>
      </w:r>
    </w:p>
    <w:p w14:paraId="2C9614E4" w14:textId="77777777" w:rsidR="00D56F2F" w:rsidRDefault="00D56F2F">
      <w:pPr>
        <w:rPr>
          <w:lang w:eastAsia="zh-CN"/>
        </w:rPr>
      </w:pPr>
    </w:p>
    <w:p w14:paraId="14AC2A19" w14:textId="77777777" w:rsidR="00D56F2F" w:rsidRDefault="00337202">
      <w:pPr>
        <w:rPr>
          <w:b/>
          <w:highlight w:val="green"/>
          <w:lang w:eastAsia="zh-CN"/>
        </w:rPr>
      </w:pPr>
      <w:r>
        <w:rPr>
          <w:b/>
          <w:highlight w:val="green"/>
          <w:lang w:eastAsia="zh-CN"/>
        </w:rPr>
        <w:t>Agreement</w:t>
      </w:r>
    </w:p>
    <w:p w14:paraId="2BD7CE8F" w14:textId="77777777" w:rsidR="00D56F2F" w:rsidRDefault="00337202">
      <w:pPr>
        <w:rPr>
          <w:lang w:eastAsia="zh-CN"/>
        </w:rPr>
      </w:pPr>
      <w:r>
        <w:rPr>
          <w:lang w:eastAsia="zh-CN"/>
        </w:rPr>
        <w:t xml:space="preserve">For determining UE specific </w:t>
      </w:r>
      <w:proofErr w:type="spellStart"/>
      <w:r>
        <w:rPr>
          <w:lang w:eastAsia="zh-CN"/>
        </w:rPr>
        <w:t>K_offset</w:t>
      </w:r>
      <w:proofErr w:type="spellEnd"/>
      <w:r>
        <w:rPr>
          <w:lang w:eastAsia="zh-CN"/>
        </w:rPr>
        <w:t xml:space="preserve"> </w:t>
      </w:r>
    </w:p>
    <w:p w14:paraId="111C16C0" w14:textId="77777777" w:rsidR="00D56F2F" w:rsidRDefault="00337202">
      <w:pPr>
        <w:numPr>
          <w:ilvl w:val="0"/>
          <w:numId w:val="15"/>
        </w:numPr>
        <w:rPr>
          <w:lang w:eastAsia="zh-CN"/>
        </w:rPr>
      </w:pPr>
      <w:r>
        <w:rPr>
          <w:lang w:eastAsia="zh-CN"/>
        </w:rPr>
        <w:t xml:space="preserve">Option 2: MAC CE provides a differential UE specific </w:t>
      </w:r>
      <w:proofErr w:type="spellStart"/>
      <w:r>
        <w:rPr>
          <w:lang w:eastAsia="zh-CN"/>
        </w:rPr>
        <w:t>K_offset</w:t>
      </w:r>
      <w:proofErr w:type="spellEnd"/>
      <w:r>
        <w:rPr>
          <w:lang w:eastAsia="zh-CN"/>
        </w:rPr>
        <w:t xml:space="preserve"> value. The full UE specific </w:t>
      </w:r>
      <w:proofErr w:type="spellStart"/>
      <w:r>
        <w:rPr>
          <w:lang w:eastAsia="zh-CN"/>
        </w:rPr>
        <w:t>K_offset</w:t>
      </w:r>
      <w:proofErr w:type="spellEnd"/>
      <w:r>
        <w:rPr>
          <w:lang w:eastAsia="zh-CN"/>
        </w:rPr>
        <w:t xml:space="preserve"> value equals the cell specific </w:t>
      </w:r>
      <w:proofErr w:type="spellStart"/>
      <w:r>
        <w:rPr>
          <w:lang w:eastAsia="zh-CN"/>
        </w:rPr>
        <w:t>K_offset</w:t>
      </w:r>
      <w:proofErr w:type="spellEnd"/>
      <w:r>
        <w:rPr>
          <w:lang w:eastAsia="zh-CN"/>
        </w:rPr>
        <w:t xml:space="preserve"> value minus the differential UE specific </w:t>
      </w:r>
      <w:proofErr w:type="spellStart"/>
      <w:r>
        <w:rPr>
          <w:lang w:eastAsia="zh-CN"/>
        </w:rPr>
        <w:t>K_offset</w:t>
      </w:r>
      <w:proofErr w:type="spellEnd"/>
      <w:r>
        <w:rPr>
          <w:lang w:eastAsia="zh-CN"/>
        </w:rPr>
        <w:t xml:space="preserve"> value.</w:t>
      </w:r>
    </w:p>
    <w:p w14:paraId="7DA16C35" w14:textId="77777777" w:rsidR="00D56F2F" w:rsidRDefault="00337202">
      <w:pPr>
        <w:numPr>
          <w:ilvl w:val="1"/>
          <w:numId w:val="16"/>
        </w:numPr>
        <w:rPr>
          <w:lang w:eastAsia="zh-CN"/>
        </w:rPr>
      </w:pPr>
      <w:r>
        <w:rPr>
          <w:lang w:eastAsia="zh-CN"/>
        </w:rPr>
        <w:t xml:space="preserve">FFS: whether/how to resolve ambiguity of which cell-specific </w:t>
      </w:r>
      <w:proofErr w:type="spellStart"/>
      <w:r>
        <w:rPr>
          <w:lang w:eastAsia="zh-CN"/>
        </w:rPr>
        <w:t>K_offset</w:t>
      </w:r>
      <w:proofErr w:type="spellEnd"/>
      <w:r>
        <w:rPr>
          <w:lang w:eastAsia="zh-CN"/>
        </w:rPr>
        <w:t xml:space="preserve"> value to use during the SIB modification period</w:t>
      </w:r>
    </w:p>
    <w:p w14:paraId="34C130C1" w14:textId="77777777" w:rsidR="00D56F2F" w:rsidRDefault="00D56F2F">
      <w:pPr>
        <w:rPr>
          <w:rFonts w:cs="Times"/>
        </w:rPr>
      </w:pPr>
    </w:p>
    <w:p w14:paraId="72782D8F" w14:textId="77777777" w:rsidR="00D56F2F" w:rsidRDefault="00337202">
      <w:pPr>
        <w:rPr>
          <w:rFonts w:cs="Times"/>
        </w:rPr>
      </w:pPr>
      <w:r>
        <w:rPr>
          <w:rFonts w:cs="Times"/>
        </w:rPr>
        <w:t xml:space="preserve">Given that this is the last meeting, FL thinks there is no more time in Rel17 to rehash the various arguments on the remaining issues related to </w:t>
      </w:r>
      <w:proofErr w:type="spellStart"/>
      <w:r>
        <w:rPr>
          <w:rFonts w:cs="Times"/>
        </w:rPr>
        <w:t>Koffset</w:t>
      </w:r>
      <w:proofErr w:type="spellEnd"/>
      <w:r>
        <w:rPr>
          <w:rFonts w:cs="Times"/>
        </w:rPr>
        <w:t xml:space="preserve"> for IoT NTN. FL therefore proposes that the solutions for the remaining issues arrived at NR NTN be adopted as is for IoT NTN. Companies are encouraged to make their views known during this first round.</w:t>
      </w:r>
    </w:p>
    <w:p w14:paraId="0778B1CD" w14:textId="77777777" w:rsidR="00D56F2F" w:rsidRDefault="00D56F2F">
      <w:pPr>
        <w:rPr>
          <w:rFonts w:cs="Times"/>
        </w:rPr>
      </w:pPr>
    </w:p>
    <w:p w14:paraId="3C49B9D9" w14:textId="77777777" w:rsidR="00D56F2F" w:rsidRDefault="00337202">
      <w:pPr>
        <w:rPr>
          <w:rFonts w:cs="Times"/>
        </w:rPr>
      </w:pPr>
      <w:r>
        <w:rPr>
          <w:rFonts w:cs="Times"/>
          <w:highlight w:val="cyan"/>
        </w:rPr>
        <w:t>FL Proposal 3.1.3-2:</w:t>
      </w:r>
    </w:p>
    <w:p w14:paraId="736B9265" w14:textId="77777777" w:rsidR="00D56F2F" w:rsidRDefault="00D56F2F">
      <w:pPr>
        <w:rPr>
          <w:rFonts w:cs="Times"/>
        </w:rPr>
      </w:pPr>
    </w:p>
    <w:p w14:paraId="00DC215C" w14:textId="77777777" w:rsidR="00D56F2F" w:rsidRDefault="00337202">
      <w:pPr>
        <w:rPr>
          <w:rFonts w:cs="Times"/>
          <w:u w:val="single"/>
        </w:rPr>
      </w:pPr>
      <w:r>
        <w:rPr>
          <w:rFonts w:cs="Times"/>
          <w:u w:val="single"/>
        </w:rPr>
        <w:t>Conclusion</w:t>
      </w:r>
    </w:p>
    <w:p w14:paraId="17F872DB" w14:textId="77777777" w:rsidR="00D56F2F" w:rsidRDefault="00337202">
      <w:pPr>
        <w:rPr>
          <w:lang w:eastAsia="zh-CN"/>
        </w:rPr>
      </w:pPr>
      <w:r>
        <w:rPr>
          <w:lang w:eastAsia="zh-CN"/>
        </w:rPr>
        <w:t xml:space="preserve">For IoT NTN, no modifications from NR NTN are needed in: (a) the value range, (b) the quantity signalled (e.g. a differential UE specific </w:t>
      </w:r>
      <w:proofErr w:type="spellStart"/>
      <w:r>
        <w:rPr>
          <w:lang w:eastAsia="zh-CN"/>
        </w:rPr>
        <w:t>K_offset</w:t>
      </w:r>
      <w:proofErr w:type="spellEnd"/>
      <w:r>
        <w:rPr>
          <w:lang w:eastAsia="zh-CN"/>
        </w:rPr>
        <w:t xml:space="preserve">) for the UE specific </w:t>
      </w:r>
      <w:proofErr w:type="spellStart"/>
      <w:r>
        <w:rPr>
          <w:lang w:eastAsia="zh-CN"/>
        </w:rPr>
        <w:t>K_offset</w:t>
      </w:r>
      <w:proofErr w:type="spellEnd"/>
      <w:r>
        <w:rPr>
          <w:lang w:eastAsia="zh-CN"/>
        </w:rPr>
        <w:t>.</w:t>
      </w:r>
    </w:p>
    <w:p w14:paraId="315B0A63" w14:textId="77777777" w:rsidR="00D56F2F" w:rsidRDefault="00D56F2F">
      <w:pPr>
        <w:rPr>
          <w:rFonts w:cs="Times"/>
        </w:rPr>
      </w:pPr>
    </w:p>
    <w:tbl>
      <w:tblPr>
        <w:tblStyle w:val="TableGrid"/>
        <w:tblW w:w="0" w:type="auto"/>
        <w:tblLook w:val="04A0" w:firstRow="1" w:lastRow="0" w:firstColumn="1" w:lastColumn="0" w:noHBand="0" w:noVBand="1"/>
      </w:tblPr>
      <w:tblGrid>
        <w:gridCol w:w="1838"/>
        <w:gridCol w:w="1985"/>
        <w:gridCol w:w="5193"/>
      </w:tblGrid>
      <w:tr w:rsidR="00D56F2F" w14:paraId="4A76B422" w14:textId="77777777">
        <w:tc>
          <w:tcPr>
            <w:tcW w:w="1838" w:type="dxa"/>
            <w:shd w:val="clear" w:color="auto" w:fill="D9D9D9" w:themeFill="background1" w:themeFillShade="D9"/>
          </w:tcPr>
          <w:p w14:paraId="0CAA3A3E"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7989162D" w14:textId="77777777" w:rsidR="00D56F2F" w:rsidRDefault="00337202">
            <w:pPr>
              <w:pStyle w:val="NoSpacing"/>
              <w:rPr>
                <w:sz w:val="20"/>
                <w:szCs w:val="20"/>
              </w:rPr>
            </w:pPr>
            <w:r>
              <w:rPr>
                <w:sz w:val="20"/>
                <w:szCs w:val="20"/>
              </w:rPr>
              <w:t>Support/Not Support</w:t>
            </w:r>
          </w:p>
          <w:p w14:paraId="1B24C701" w14:textId="77777777" w:rsidR="00D56F2F" w:rsidRDefault="00337202">
            <w:pPr>
              <w:pStyle w:val="NoSpacing"/>
              <w:rPr>
                <w:rFonts w:cs="Times"/>
                <w:sz w:val="20"/>
                <w:szCs w:val="20"/>
              </w:rPr>
            </w:pPr>
            <w:r>
              <w:rPr>
                <w:rFonts w:cs="Times"/>
                <w:sz w:val="20"/>
                <w:szCs w:val="20"/>
                <w:highlight w:val="cyan"/>
              </w:rPr>
              <w:t>FL Proposal 3.1.3-2:</w:t>
            </w:r>
            <w:r>
              <w:rPr>
                <w:rFonts w:cs="Times"/>
                <w:sz w:val="20"/>
                <w:szCs w:val="20"/>
              </w:rPr>
              <w:t xml:space="preserve"> </w:t>
            </w:r>
          </w:p>
        </w:tc>
        <w:tc>
          <w:tcPr>
            <w:tcW w:w="5193" w:type="dxa"/>
            <w:shd w:val="clear" w:color="auto" w:fill="D9D9D9" w:themeFill="background1" w:themeFillShade="D9"/>
          </w:tcPr>
          <w:p w14:paraId="6CF33CF7" w14:textId="77777777" w:rsidR="00D56F2F" w:rsidRDefault="00337202">
            <w:pPr>
              <w:jc w:val="center"/>
              <w:rPr>
                <w:lang w:val="en-US"/>
              </w:rPr>
            </w:pPr>
            <w:r>
              <w:rPr>
                <w:lang w:val="en-US"/>
              </w:rPr>
              <w:t>Comments and Proposal</w:t>
            </w:r>
          </w:p>
        </w:tc>
      </w:tr>
      <w:tr w:rsidR="00D56F2F" w14:paraId="7B451BEC" w14:textId="77777777">
        <w:tc>
          <w:tcPr>
            <w:tcW w:w="1838" w:type="dxa"/>
          </w:tcPr>
          <w:p w14:paraId="46E9657A" w14:textId="77777777" w:rsidR="00D56F2F" w:rsidRDefault="00337202">
            <w:pPr>
              <w:jc w:val="center"/>
              <w:rPr>
                <w:lang w:val="en-US"/>
              </w:rPr>
            </w:pPr>
            <w:r>
              <w:rPr>
                <w:lang w:val="en-US"/>
              </w:rPr>
              <w:t>MediaTek</w:t>
            </w:r>
          </w:p>
        </w:tc>
        <w:tc>
          <w:tcPr>
            <w:tcW w:w="1985" w:type="dxa"/>
          </w:tcPr>
          <w:p w14:paraId="02E6CD18" w14:textId="77777777" w:rsidR="00D56F2F" w:rsidRDefault="00337202">
            <w:pPr>
              <w:jc w:val="center"/>
              <w:rPr>
                <w:lang w:val="en-US"/>
              </w:rPr>
            </w:pPr>
            <w:r>
              <w:rPr>
                <w:lang w:val="en-US"/>
              </w:rPr>
              <w:t>Support</w:t>
            </w:r>
          </w:p>
        </w:tc>
        <w:tc>
          <w:tcPr>
            <w:tcW w:w="5193" w:type="dxa"/>
          </w:tcPr>
          <w:p w14:paraId="6B56C80A" w14:textId="77777777" w:rsidR="00D56F2F" w:rsidRDefault="00337202">
            <w:pPr>
              <w:rPr>
                <w:lang w:val="en-US"/>
              </w:rPr>
            </w:pPr>
            <w:r>
              <w:rPr>
                <w:lang w:val="en-US"/>
              </w:rPr>
              <w:t>We can re-use NR NTN agreements</w:t>
            </w:r>
          </w:p>
        </w:tc>
      </w:tr>
      <w:tr w:rsidR="00D56F2F" w14:paraId="54C21315" w14:textId="77777777">
        <w:tc>
          <w:tcPr>
            <w:tcW w:w="1838" w:type="dxa"/>
          </w:tcPr>
          <w:p w14:paraId="254D1A0F" w14:textId="77777777" w:rsidR="00D56F2F" w:rsidRDefault="00337202">
            <w:pPr>
              <w:jc w:val="center"/>
              <w:rPr>
                <w:rFonts w:eastAsia="DengXian"/>
                <w:lang w:val="en-US"/>
              </w:rPr>
            </w:pPr>
            <w:r>
              <w:rPr>
                <w:lang w:val="en-US"/>
              </w:rPr>
              <w:t>Apple</w:t>
            </w:r>
          </w:p>
        </w:tc>
        <w:tc>
          <w:tcPr>
            <w:tcW w:w="1985" w:type="dxa"/>
          </w:tcPr>
          <w:p w14:paraId="19ED6587" w14:textId="77777777" w:rsidR="00D56F2F" w:rsidRDefault="00337202">
            <w:pPr>
              <w:jc w:val="center"/>
              <w:rPr>
                <w:rFonts w:eastAsia="DengXian"/>
                <w:lang w:val="en-US"/>
              </w:rPr>
            </w:pPr>
            <w:r>
              <w:rPr>
                <w:lang w:val="en-US"/>
              </w:rPr>
              <w:t>Support</w:t>
            </w:r>
          </w:p>
        </w:tc>
        <w:tc>
          <w:tcPr>
            <w:tcW w:w="5193" w:type="dxa"/>
          </w:tcPr>
          <w:p w14:paraId="435CA8BC" w14:textId="77777777" w:rsidR="00D56F2F" w:rsidRDefault="00D56F2F">
            <w:pPr>
              <w:rPr>
                <w:rFonts w:eastAsia="DengXian"/>
                <w:lang w:val="en-US"/>
              </w:rPr>
            </w:pPr>
          </w:p>
        </w:tc>
      </w:tr>
      <w:tr w:rsidR="00D56F2F" w14:paraId="39C974A0" w14:textId="77777777">
        <w:tc>
          <w:tcPr>
            <w:tcW w:w="1838" w:type="dxa"/>
          </w:tcPr>
          <w:p w14:paraId="3462DDDA"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FE5CA23"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3D8887AB" w14:textId="77777777" w:rsidR="00D56F2F" w:rsidRDefault="00D56F2F">
            <w:pPr>
              <w:rPr>
                <w:rFonts w:eastAsia="DengXian"/>
                <w:lang w:val="en-US"/>
              </w:rPr>
            </w:pPr>
          </w:p>
        </w:tc>
      </w:tr>
      <w:tr w:rsidR="00D56F2F" w14:paraId="67217A98" w14:textId="77777777">
        <w:tc>
          <w:tcPr>
            <w:tcW w:w="1838" w:type="dxa"/>
          </w:tcPr>
          <w:p w14:paraId="008BFF3C" w14:textId="77777777" w:rsidR="00D56F2F" w:rsidRDefault="00337202">
            <w:pPr>
              <w:jc w:val="center"/>
              <w:rPr>
                <w:rFonts w:eastAsia="DengXian"/>
                <w:lang w:val="en-US"/>
              </w:rPr>
            </w:pPr>
            <w:r>
              <w:rPr>
                <w:rFonts w:eastAsia="DengXian" w:hint="eastAsia"/>
                <w:lang w:val="en-US"/>
              </w:rPr>
              <w:t>ZTE</w:t>
            </w:r>
          </w:p>
        </w:tc>
        <w:tc>
          <w:tcPr>
            <w:tcW w:w="1985" w:type="dxa"/>
          </w:tcPr>
          <w:p w14:paraId="15CB63DC" w14:textId="77777777" w:rsidR="00D56F2F" w:rsidRDefault="00337202">
            <w:pPr>
              <w:jc w:val="center"/>
              <w:rPr>
                <w:rFonts w:eastAsia="DengXian"/>
                <w:lang w:val="en-US"/>
              </w:rPr>
            </w:pPr>
            <w:r>
              <w:rPr>
                <w:rFonts w:eastAsia="DengXian" w:hint="eastAsia"/>
                <w:lang w:val="en-US"/>
              </w:rPr>
              <w:t>Support</w:t>
            </w:r>
          </w:p>
        </w:tc>
        <w:tc>
          <w:tcPr>
            <w:tcW w:w="5193" w:type="dxa"/>
          </w:tcPr>
          <w:p w14:paraId="36C2B834" w14:textId="77777777" w:rsidR="00D56F2F" w:rsidRDefault="00D56F2F">
            <w:pPr>
              <w:rPr>
                <w:rFonts w:eastAsia="DengXian"/>
                <w:lang w:val="en-US"/>
              </w:rPr>
            </w:pPr>
          </w:p>
        </w:tc>
      </w:tr>
      <w:tr w:rsidR="00414A00" w14:paraId="4D9D5028" w14:textId="77777777">
        <w:tc>
          <w:tcPr>
            <w:tcW w:w="1838" w:type="dxa"/>
          </w:tcPr>
          <w:p w14:paraId="45DBE113" w14:textId="20301E4B" w:rsidR="00414A00" w:rsidRDefault="00414A00" w:rsidP="00414A00">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1F56822D" w14:textId="7106EB53" w:rsidR="00414A00" w:rsidRDefault="00414A00" w:rsidP="00414A00">
            <w:pPr>
              <w:jc w:val="center"/>
              <w:rPr>
                <w:rFonts w:eastAsia="DengXian"/>
                <w:lang w:val="en-US"/>
              </w:rPr>
            </w:pPr>
            <w:r>
              <w:rPr>
                <w:rFonts w:eastAsia="DengXian"/>
                <w:lang w:val="en-US"/>
              </w:rPr>
              <w:t>Support</w:t>
            </w:r>
          </w:p>
        </w:tc>
        <w:tc>
          <w:tcPr>
            <w:tcW w:w="5193" w:type="dxa"/>
          </w:tcPr>
          <w:p w14:paraId="54CCBDE1" w14:textId="77777777" w:rsidR="00414A00" w:rsidRDefault="00414A00" w:rsidP="00414A00">
            <w:pPr>
              <w:rPr>
                <w:rFonts w:eastAsia="DengXian"/>
                <w:lang w:val="en-US"/>
              </w:rPr>
            </w:pPr>
          </w:p>
        </w:tc>
      </w:tr>
      <w:tr w:rsidR="00366AAD" w14:paraId="4A7910EC" w14:textId="77777777">
        <w:tc>
          <w:tcPr>
            <w:tcW w:w="1838" w:type="dxa"/>
          </w:tcPr>
          <w:p w14:paraId="13C67533" w14:textId="0309FEBA" w:rsidR="00366AAD" w:rsidRDefault="00366AAD" w:rsidP="00366AAD">
            <w:pPr>
              <w:jc w:val="center"/>
              <w:rPr>
                <w:rFonts w:eastAsia="DengXian"/>
                <w:lang w:val="en-US"/>
              </w:rPr>
            </w:pPr>
            <w:r>
              <w:rPr>
                <w:rFonts w:eastAsia="DengXian" w:hint="eastAsia"/>
                <w:lang w:val="en-US"/>
              </w:rPr>
              <w:t>O</w:t>
            </w:r>
            <w:r>
              <w:rPr>
                <w:rFonts w:eastAsia="DengXian"/>
                <w:lang w:val="en-US"/>
              </w:rPr>
              <w:t>PPO</w:t>
            </w:r>
          </w:p>
        </w:tc>
        <w:tc>
          <w:tcPr>
            <w:tcW w:w="1985" w:type="dxa"/>
          </w:tcPr>
          <w:p w14:paraId="3F8AD149" w14:textId="317DDC7E" w:rsidR="00366AAD" w:rsidRDefault="00366AAD" w:rsidP="00366AAD">
            <w:pPr>
              <w:jc w:val="center"/>
              <w:rPr>
                <w:rFonts w:eastAsia="DengXian"/>
                <w:lang w:val="en-US"/>
              </w:rPr>
            </w:pPr>
            <w:r>
              <w:rPr>
                <w:rFonts w:eastAsia="DengXian" w:hint="eastAsia"/>
                <w:lang w:val="en-US"/>
              </w:rPr>
              <w:t>s</w:t>
            </w:r>
            <w:r>
              <w:rPr>
                <w:rFonts w:eastAsia="DengXian"/>
                <w:lang w:val="en-US"/>
              </w:rPr>
              <w:t>upport</w:t>
            </w:r>
          </w:p>
        </w:tc>
        <w:tc>
          <w:tcPr>
            <w:tcW w:w="5193" w:type="dxa"/>
          </w:tcPr>
          <w:p w14:paraId="4B8BBA5B" w14:textId="77777777" w:rsidR="00366AAD" w:rsidRDefault="00366AAD" w:rsidP="00366AAD">
            <w:pPr>
              <w:rPr>
                <w:rFonts w:eastAsia="DengXian"/>
                <w:lang w:val="en-US"/>
              </w:rPr>
            </w:pPr>
          </w:p>
        </w:tc>
      </w:tr>
      <w:tr w:rsidR="00D641AA" w14:paraId="556080D5" w14:textId="77777777">
        <w:tc>
          <w:tcPr>
            <w:tcW w:w="1838" w:type="dxa"/>
          </w:tcPr>
          <w:p w14:paraId="3E78C77D" w14:textId="4392F833" w:rsidR="00D641AA" w:rsidRDefault="00D641AA" w:rsidP="00D641AA">
            <w:pPr>
              <w:jc w:val="center"/>
              <w:rPr>
                <w:rFonts w:eastAsia="DengXian"/>
                <w:lang w:val="en-US"/>
              </w:rPr>
            </w:pPr>
            <w:proofErr w:type="spellStart"/>
            <w:r>
              <w:rPr>
                <w:rFonts w:eastAsia="DengXian" w:hint="eastAsia"/>
                <w:lang w:val="en-US"/>
              </w:rPr>
              <w:lastRenderedPageBreak/>
              <w:t>S</w:t>
            </w:r>
            <w:r>
              <w:rPr>
                <w:rFonts w:eastAsia="DengXian"/>
                <w:lang w:val="en-US"/>
              </w:rPr>
              <w:t>preadtrum</w:t>
            </w:r>
            <w:proofErr w:type="spellEnd"/>
          </w:p>
        </w:tc>
        <w:tc>
          <w:tcPr>
            <w:tcW w:w="1985" w:type="dxa"/>
          </w:tcPr>
          <w:p w14:paraId="3A89EB6A" w14:textId="78488C8C" w:rsidR="00D641AA" w:rsidRDefault="00D641AA" w:rsidP="00D641AA">
            <w:pPr>
              <w:jc w:val="center"/>
              <w:rPr>
                <w:rFonts w:eastAsia="DengXian"/>
                <w:lang w:val="en-US"/>
              </w:rPr>
            </w:pPr>
            <w:r w:rsidRPr="00821FF9">
              <w:rPr>
                <w:rFonts w:eastAsia="DengXian"/>
                <w:lang w:val="en-US"/>
              </w:rPr>
              <w:t>support</w:t>
            </w:r>
          </w:p>
        </w:tc>
        <w:tc>
          <w:tcPr>
            <w:tcW w:w="5193" w:type="dxa"/>
          </w:tcPr>
          <w:p w14:paraId="581915A7" w14:textId="77777777" w:rsidR="00D641AA" w:rsidRDefault="00D641AA" w:rsidP="00D641AA">
            <w:pPr>
              <w:rPr>
                <w:rFonts w:eastAsia="DengXian"/>
                <w:lang w:val="en-US"/>
              </w:rPr>
            </w:pPr>
          </w:p>
        </w:tc>
      </w:tr>
      <w:tr w:rsidR="001F0A18" w14:paraId="2A31000A" w14:textId="77777777">
        <w:tc>
          <w:tcPr>
            <w:tcW w:w="1838" w:type="dxa"/>
          </w:tcPr>
          <w:p w14:paraId="3041DDDC" w14:textId="5E1CFFA8" w:rsidR="001F0A18" w:rsidRDefault="001F0A18" w:rsidP="001F0A18">
            <w:pPr>
              <w:jc w:val="center"/>
              <w:rPr>
                <w:rFonts w:eastAsia="DengXian"/>
                <w:lang w:val="en-US"/>
              </w:rPr>
            </w:pPr>
            <w:r>
              <w:t>Nokia, NSB</w:t>
            </w:r>
          </w:p>
        </w:tc>
        <w:tc>
          <w:tcPr>
            <w:tcW w:w="1985" w:type="dxa"/>
          </w:tcPr>
          <w:p w14:paraId="69E90F12" w14:textId="1988C6DF" w:rsidR="001F0A18" w:rsidRPr="00821FF9" w:rsidRDefault="001F0A18" w:rsidP="001F0A18">
            <w:pPr>
              <w:jc w:val="center"/>
              <w:rPr>
                <w:rFonts w:eastAsia="DengXian"/>
                <w:lang w:val="en-US"/>
              </w:rPr>
            </w:pPr>
            <w:r>
              <w:t>Support</w:t>
            </w:r>
          </w:p>
        </w:tc>
        <w:tc>
          <w:tcPr>
            <w:tcW w:w="5193" w:type="dxa"/>
          </w:tcPr>
          <w:p w14:paraId="2CF410B0" w14:textId="2F420FA3" w:rsidR="001F0A18" w:rsidRDefault="001F0A18" w:rsidP="001F0A18">
            <w:pPr>
              <w:rPr>
                <w:rFonts w:eastAsia="DengXian"/>
                <w:lang w:val="en-US"/>
              </w:rPr>
            </w:pPr>
            <w:r>
              <w:rPr>
                <w:rFonts w:eastAsia="DengXian"/>
              </w:rPr>
              <w:t>We can re-use from NT NTN.</w:t>
            </w:r>
          </w:p>
        </w:tc>
      </w:tr>
      <w:tr w:rsidR="001E7193" w14:paraId="78A10898" w14:textId="77777777">
        <w:tc>
          <w:tcPr>
            <w:tcW w:w="1838" w:type="dxa"/>
          </w:tcPr>
          <w:p w14:paraId="68CDFA12" w14:textId="5A042C6C" w:rsidR="001E7193" w:rsidRDefault="001E7193" w:rsidP="001E7193">
            <w:pPr>
              <w:jc w:val="center"/>
            </w:pPr>
            <w:r>
              <w:rPr>
                <w:rFonts w:eastAsia="DengXian" w:hint="eastAsia"/>
                <w:lang w:val="en-US"/>
              </w:rPr>
              <w:t>C</w:t>
            </w:r>
            <w:r>
              <w:rPr>
                <w:rFonts w:eastAsia="DengXian"/>
                <w:lang w:val="en-US"/>
              </w:rPr>
              <w:t>MCC</w:t>
            </w:r>
          </w:p>
        </w:tc>
        <w:tc>
          <w:tcPr>
            <w:tcW w:w="1985" w:type="dxa"/>
          </w:tcPr>
          <w:p w14:paraId="40FF7AC7" w14:textId="6D29042C" w:rsidR="001E7193" w:rsidRDefault="001E7193" w:rsidP="001E7193">
            <w:pPr>
              <w:jc w:val="center"/>
            </w:pPr>
            <w:r>
              <w:rPr>
                <w:rFonts w:eastAsia="DengXian" w:hint="eastAsia"/>
                <w:lang w:val="en-US"/>
              </w:rPr>
              <w:t>S</w:t>
            </w:r>
            <w:r>
              <w:rPr>
                <w:rFonts w:eastAsia="DengXian"/>
                <w:lang w:val="en-US"/>
              </w:rPr>
              <w:t>upport</w:t>
            </w:r>
          </w:p>
        </w:tc>
        <w:tc>
          <w:tcPr>
            <w:tcW w:w="5193" w:type="dxa"/>
          </w:tcPr>
          <w:p w14:paraId="2415EFE6" w14:textId="77777777" w:rsidR="001E7193" w:rsidRDefault="001E7193" w:rsidP="001E7193">
            <w:pPr>
              <w:rPr>
                <w:rFonts w:eastAsia="DengXian"/>
              </w:rPr>
            </w:pPr>
          </w:p>
        </w:tc>
      </w:tr>
    </w:tbl>
    <w:p w14:paraId="0A68F755" w14:textId="77777777" w:rsidR="00D56F2F" w:rsidRDefault="00D56F2F"/>
    <w:p w14:paraId="77E530BF" w14:textId="77777777" w:rsidR="00D56F2F" w:rsidRDefault="00337202">
      <w:pPr>
        <w:rPr>
          <w:rFonts w:cs="Times"/>
          <w:u w:val="single"/>
        </w:rPr>
      </w:pPr>
      <w:r>
        <w:rPr>
          <w:rFonts w:cs="Times"/>
          <w:u w:val="single"/>
        </w:rPr>
        <w:t xml:space="preserve">Issue#4: Primacy of UE-specific </w:t>
      </w:r>
      <w:proofErr w:type="spellStart"/>
      <w:r>
        <w:rPr>
          <w:rFonts w:cs="Times"/>
          <w:u w:val="single"/>
        </w:rPr>
        <w:t>Koffset</w:t>
      </w:r>
      <w:proofErr w:type="spellEnd"/>
    </w:p>
    <w:p w14:paraId="2E8C0A6C" w14:textId="77777777" w:rsidR="00D56F2F" w:rsidRDefault="00D56F2F"/>
    <w:p w14:paraId="4D788E9A" w14:textId="77777777" w:rsidR="00D56F2F" w:rsidRDefault="00337202">
      <w:pPr>
        <w:rPr>
          <w:rFonts w:cs="Times"/>
        </w:rPr>
      </w:pPr>
      <w:r>
        <w:t xml:space="preserve">On the issue of UE-specific </w:t>
      </w:r>
      <w:proofErr w:type="spellStart"/>
      <w:r>
        <w:rPr>
          <w:lang w:eastAsia="zh-CN"/>
        </w:rPr>
        <w:t>K_offset</w:t>
      </w:r>
      <w:proofErr w:type="spellEnd"/>
      <w:r>
        <w:rPr>
          <w:lang w:eastAsia="zh-CN"/>
        </w:rPr>
        <w:t xml:space="preserve"> primacy, NR NTN is discussing when cell-specific versus UE-specific </w:t>
      </w:r>
      <w:proofErr w:type="spellStart"/>
      <w:r>
        <w:rPr>
          <w:lang w:eastAsia="zh-CN"/>
        </w:rPr>
        <w:t>K_offset.can</w:t>
      </w:r>
      <w:proofErr w:type="spellEnd"/>
      <w:r>
        <w:rPr>
          <w:lang w:eastAsia="zh-CN"/>
        </w:rPr>
        <w:t xml:space="preserve"> be used. FL thinks there are no differences between NR NTN and IoT NTN in this respect. </w:t>
      </w:r>
      <w:r>
        <w:rPr>
          <w:rFonts w:cs="Times"/>
        </w:rPr>
        <w:t xml:space="preserve">FL therefore proposes that the solutions arrived at in NR NTN with respect to which </w:t>
      </w:r>
      <w:proofErr w:type="spellStart"/>
      <w:r>
        <w:rPr>
          <w:rFonts w:cs="Times"/>
        </w:rPr>
        <w:t>Koffset</w:t>
      </w:r>
      <w:proofErr w:type="spellEnd"/>
      <w:r>
        <w:rPr>
          <w:rFonts w:cs="Times"/>
        </w:rPr>
        <w:t xml:space="preserve"> is used when be adopted as is for IoT NTN. Companies are encouraged to make their views known</w:t>
      </w:r>
    </w:p>
    <w:p w14:paraId="25037AB8" w14:textId="77777777" w:rsidR="00D56F2F" w:rsidRDefault="00D56F2F">
      <w:pPr>
        <w:rPr>
          <w:rFonts w:cs="Times"/>
        </w:rPr>
      </w:pPr>
    </w:p>
    <w:p w14:paraId="1187B758" w14:textId="77777777" w:rsidR="00D56F2F" w:rsidRDefault="00337202">
      <w:pPr>
        <w:rPr>
          <w:rFonts w:cs="Times"/>
        </w:rPr>
      </w:pPr>
      <w:r>
        <w:rPr>
          <w:rFonts w:cs="Times"/>
          <w:highlight w:val="cyan"/>
        </w:rPr>
        <w:t>FL Proposal 3.1.3-3:</w:t>
      </w:r>
    </w:p>
    <w:p w14:paraId="1E915DEC" w14:textId="77777777" w:rsidR="00D56F2F" w:rsidRDefault="00D56F2F">
      <w:pPr>
        <w:rPr>
          <w:rFonts w:cs="Times"/>
        </w:rPr>
      </w:pPr>
    </w:p>
    <w:p w14:paraId="49CCEDFE" w14:textId="77777777" w:rsidR="00D56F2F" w:rsidRDefault="00337202">
      <w:pPr>
        <w:rPr>
          <w:rFonts w:cs="Times"/>
          <w:u w:val="single"/>
        </w:rPr>
      </w:pPr>
      <w:r>
        <w:rPr>
          <w:rFonts w:cs="Times"/>
          <w:u w:val="single"/>
        </w:rPr>
        <w:t>Conclusion</w:t>
      </w:r>
    </w:p>
    <w:p w14:paraId="55D2F925" w14:textId="77777777" w:rsidR="00D56F2F" w:rsidRDefault="00337202">
      <w:pPr>
        <w:rPr>
          <w:lang w:eastAsia="zh-CN"/>
        </w:rPr>
      </w:pPr>
      <w:r>
        <w:rPr>
          <w:lang w:eastAsia="zh-CN"/>
        </w:rPr>
        <w:t xml:space="preserve">For IoT NTN, no modifications are needed from NR NTN for when UE-specific </w:t>
      </w:r>
      <w:proofErr w:type="spellStart"/>
      <w:r>
        <w:rPr>
          <w:lang w:eastAsia="zh-CN"/>
        </w:rPr>
        <w:t>Koffset</w:t>
      </w:r>
      <w:proofErr w:type="spellEnd"/>
      <w:r>
        <w:rPr>
          <w:lang w:eastAsia="zh-CN"/>
        </w:rPr>
        <w:t xml:space="preserve"> and cell-specific </w:t>
      </w:r>
      <w:proofErr w:type="spellStart"/>
      <w:r>
        <w:rPr>
          <w:lang w:eastAsia="zh-CN"/>
        </w:rPr>
        <w:t>Koffset</w:t>
      </w:r>
      <w:proofErr w:type="spellEnd"/>
      <w:r>
        <w:rPr>
          <w:lang w:eastAsia="zh-CN"/>
        </w:rPr>
        <w:t xml:space="preserve"> are used.</w:t>
      </w:r>
    </w:p>
    <w:p w14:paraId="19ACF269" w14:textId="77777777" w:rsidR="00D56F2F" w:rsidRDefault="00D56F2F">
      <w:pPr>
        <w:rPr>
          <w:rFonts w:cs="Times"/>
        </w:rPr>
      </w:pPr>
    </w:p>
    <w:tbl>
      <w:tblPr>
        <w:tblStyle w:val="TableGrid"/>
        <w:tblW w:w="0" w:type="auto"/>
        <w:tblLook w:val="04A0" w:firstRow="1" w:lastRow="0" w:firstColumn="1" w:lastColumn="0" w:noHBand="0" w:noVBand="1"/>
      </w:tblPr>
      <w:tblGrid>
        <w:gridCol w:w="1838"/>
        <w:gridCol w:w="1985"/>
        <w:gridCol w:w="5193"/>
      </w:tblGrid>
      <w:tr w:rsidR="00D56F2F" w14:paraId="483F1189" w14:textId="77777777">
        <w:tc>
          <w:tcPr>
            <w:tcW w:w="1838" w:type="dxa"/>
            <w:shd w:val="clear" w:color="auto" w:fill="D9D9D9" w:themeFill="background1" w:themeFillShade="D9"/>
          </w:tcPr>
          <w:p w14:paraId="1ADC6430"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13FC4834" w14:textId="77777777" w:rsidR="00D56F2F" w:rsidRDefault="00337202">
            <w:pPr>
              <w:pStyle w:val="NoSpacing"/>
              <w:rPr>
                <w:sz w:val="20"/>
                <w:szCs w:val="20"/>
              </w:rPr>
            </w:pPr>
            <w:r>
              <w:rPr>
                <w:sz w:val="20"/>
                <w:szCs w:val="20"/>
              </w:rPr>
              <w:t>Support/Not Support</w:t>
            </w:r>
          </w:p>
          <w:p w14:paraId="506AA04C" w14:textId="77777777" w:rsidR="00D56F2F" w:rsidRDefault="00337202">
            <w:pPr>
              <w:pStyle w:val="NoSpacing"/>
              <w:rPr>
                <w:rFonts w:cs="Times"/>
                <w:sz w:val="20"/>
                <w:szCs w:val="20"/>
              </w:rPr>
            </w:pPr>
            <w:r>
              <w:rPr>
                <w:rFonts w:cs="Times"/>
                <w:sz w:val="20"/>
                <w:szCs w:val="20"/>
                <w:highlight w:val="cyan"/>
              </w:rPr>
              <w:t>FL Proposal 3.1.3-3:</w:t>
            </w:r>
            <w:r>
              <w:rPr>
                <w:rFonts w:cs="Times"/>
                <w:sz w:val="20"/>
                <w:szCs w:val="20"/>
              </w:rPr>
              <w:t xml:space="preserve"> </w:t>
            </w:r>
          </w:p>
        </w:tc>
        <w:tc>
          <w:tcPr>
            <w:tcW w:w="5193" w:type="dxa"/>
            <w:shd w:val="clear" w:color="auto" w:fill="D9D9D9" w:themeFill="background1" w:themeFillShade="D9"/>
          </w:tcPr>
          <w:p w14:paraId="2594604C" w14:textId="77777777" w:rsidR="00D56F2F" w:rsidRDefault="00337202">
            <w:pPr>
              <w:jc w:val="center"/>
              <w:rPr>
                <w:lang w:val="en-US"/>
              </w:rPr>
            </w:pPr>
            <w:r>
              <w:rPr>
                <w:lang w:val="en-US"/>
              </w:rPr>
              <w:t>Comments and Proposal</w:t>
            </w:r>
          </w:p>
        </w:tc>
      </w:tr>
      <w:tr w:rsidR="00D56F2F" w14:paraId="12AEDAEB" w14:textId="77777777">
        <w:tc>
          <w:tcPr>
            <w:tcW w:w="1838" w:type="dxa"/>
          </w:tcPr>
          <w:p w14:paraId="36908B03" w14:textId="77777777" w:rsidR="00D56F2F" w:rsidRDefault="00337202">
            <w:pPr>
              <w:jc w:val="center"/>
              <w:rPr>
                <w:lang w:val="en-US"/>
              </w:rPr>
            </w:pPr>
            <w:r>
              <w:rPr>
                <w:lang w:val="en-US"/>
              </w:rPr>
              <w:t>MediaTek</w:t>
            </w:r>
          </w:p>
        </w:tc>
        <w:tc>
          <w:tcPr>
            <w:tcW w:w="1985" w:type="dxa"/>
          </w:tcPr>
          <w:p w14:paraId="6231CE8D" w14:textId="77777777" w:rsidR="00D56F2F" w:rsidRDefault="00337202">
            <w:pPr>
              <w:jc w:val="center"/>
              <w:rPr>
                <w:lang w:val="en-US"/>
              </w:rPr>
            </w:pPr>
            <w:r>
              <w:rPr>
                <w:lang w:val="en-US"/>
              </w:rPr>
              <w:t>Support</w:t>
            </w:r>
          </w:p>
        </w:tc>
        <w:tc>
          <w:tcPr>
            <w:tcW w:w="5193" w:type="dxa"/>
          </w:tcPr>
          <w:p w14:paraId="2BCDD69C" w14:textId="77777777" w:rsidR="00D56F2F" w:rsidRDefault="00337202">
            <w:pPr>
              <w:rPr>
                <w:lang w:val="en-US"/>
              </w:rPr>
            </w:pPr>
            <w:r>
              <w:rPr>
                <w:lang w:val="en-US"/>
              </w:rPr>
              <w:t>We can re-use NR NTN agreements</w:t>
            </w:r>
          </w:p>
        </w:tc>
      </w:tr>
      <w:tr w:rsidR="00D56F2F" w14:paraId="26DD97E6" w14:textId="77777777">
        <w:tc>
          <w:tcPr>
            <w:tcW w:w="1838" w:type="dxa"/>
          </w:tcPr>
          <w:p w14:paraId="59111E58" w14:textId="77777777" w:rsidR="00D56F2F" w:rsidRDefault="00337202">
            <w:pPr>
              <w:jc w:val="center"/>
              <w:rPr>
                <w:rFonts w:eastAsia="DengXian"/>
                <w:lang w:val="en-US"/>
              </w:rPr>
            </w:pPr>
            <w:r>
              <w:rPr>
                <w:lang w:val="en-US"/>
              </w:rPr>
              <w:t>Apple</w:t>
            </w:r>
          </w:p>
        </w:tc>
        <w:tc>
          <w:tcPr>
            <w:tcW w:w="1985" w:type="dxa"/>
          </w:tcPr>
          <w:p w14:paraId="00C5FFEC" w14:textId="77777777" w:rsidR="00D56F2F" w:rsidRDefault="00337202">
            <w:pPr>
              <w:jc w:val="center"/>
              <w:rPr>
                <w:rFonts w:eastAsia="DengXian"/>
                <w:lang w:val="en-US"/>
              </w:rPr>
            </w:pPr>
            <w:r>
              <w:rPr>
                <w:lang w:val="en-US"/>
              </w:rPr>
              <w:t>Support</w:t>
            </w:r>
          </w:p>
        </w:tc>
        <w:tc>
          <w:tcPr>
            <w:tcW w:w="5193" w:type="dxa"/>
          </w:tcPr>
          <w:p w14:paraId="46F7AE11" w14:textId="77777777" w:rsidR="00D56F2F" w:rsidRDefault="00D56F2F">
            <w:pPr>
              <w:rPr>
                <w:rFonts w:eastAsia="DengXian"/>
                <w:lang w:val="en-US"/>
              </w:rPr>
            </w:pPr>
          </w:p>
        </w:tc>
      </w:tr>
      <w:tr w:rsidR="00D56F2F" w14:paraId="7393F3B0" w14:textId="77777777">
        <w:tc>
          <w:tcPr>
            <w:tcW w:w="1838" w:type="dxa"/>
          </w:tcPr>
          <w:p w14:paraId="1E1909B4"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41960C3E" w14:textId="77777777" w:rsidR="00D56F2F" w:rsidRDefault="00D56F2F">
            <w:pPr>
              <w:jc w:val="center"/>
              <w:rPr>
                <w:lang w:val="en-US"/>
              </w:rPr>
            </w:pPr>
          </w:p>
        </w:tc>
        <w:tc>
          <w:tcPr>
            <w:tcW w:w="5193" w:type="dxa"/>
          </w:tcPr>
          <w:p w14:paraId="346075CC" w14:textId="77777777" w:rsidR="00D56F2F" w:rsidRDefault="00337202">
            <w:pPr>
              <w:rPr>
                <w:rFonts w:eastAsia="DengXian"/>
                <w:lang w:val="en-US"/>
              </w:rPr>
            </w:pPr>
            <w:r>
              <w:rPr>
                <w:rFonts w:eastAsia="DengXian" w:hint="eastAsia"/>
                <w:lang w:val="en-US"/>
              </w:rPr>
              <w:t>N</w:t>
            </w:r>
            <w:r>
              <w:rPr>
                <w:rFonts w:eastAsia="DengXian"/>
                <w:lang w:val="en-US"/>
              </w:rPr>
              <w:t xml:space="preserve">R NTN is discussing the possible ambiguity issue when updating the cell-specific </w:t>
            </w:r>
            <w:proofErr w:type="spellStart"/>
            <w:r>
              <w:rPr>
                <w:rFonts w:eastAsia="DengXian"/>
                <w:lang w:val="en-US"/>
              </w:rPr>
              <w:t>Koffset</w:t>
            </w:r>
            <w:proofErr w:type="spellEnd"/>
            <w:r>
              <w:rPr>
                <w:rFonts w:eastAsia="DengXian"/>
                <w:lang w:val="en-US"/>
              </w:rPr>
              <w:t xml:space="preserve">. In NB-IoT, UE is not expected to update the cell-specific </w:t>
            </w:r>
            <w:proofErr w:type="spellStart"/>
            <w:r>
              <w:rPr>
                <w:rFonts w:eastAsia="DengXian"/>
                <w:lang w:val="en-US"/>
              </w:rPr>
              <w:t>Koffset</w:t>
            </w:r>
            <w:proofErr w:type="spellEnd"/>
            <w:r>
              <w:rPr>
                <w:rFonts w:eastAsia="DengXian"/>
                <w:lang w:val="en-US"/>
              </w:rPr>
              <w:t>. It is safe to hold this conclusion at this stage.</w:t>
            </w:r>
          </w:p>
        </w:tc>
      </w:tr>
      <w:tr w:rsidR="00D56F2F" w14:paraId="34DA3D4C" w14:textId="77777777">
        <w:tc>
          <w:tcPr>
            <w:tcW w:w="1838" w:type="dxa"/>
          </w:tcPr>
          <w:p w14:paraId="0DF8AC50" w14:textId="77777777" w:rsidR="00D56F2F" w:rsidRDefault="00337202">
            <w:pPr>
              <w:jc w:val="center"/>
              <w:rPr>
                <w:rFonts w:eastAsia="DengXian"/>
                <w:lang w:val="en-US"/>
              </w:rPr>
            </w:pPr>
            <w:r>
              <w:rPr>
                <w:rFonts w:eastAsia="DengXian" w:hint="eastAsia"/>
                <w:lang w:val="en-US"/>
              </w:rPr>
              <w:t>ZTE</w:t>
            </w:r>
          </w:p>
        </w:tc>
        <w:tc>
          <w:tcPr>
            <w:tcW w:w="1985" w:type="dxa"/>
          </w:tcPr>
          <w:p w14:paraId="17F738D4" w14:textId="77777777" w:rsidR="00D56F2F" w:rsidRDefault="00337202">
            <w:pPr>
              <w:jc w:val="center"/>
              <w:rPr>
                <w:lang w:val="en-US"/>
              </w:rPr>
            </w:pPr>
            <w:r>
              <w:rPr>
                <w:rFonts w:hint="eastAsia"/>
                <w:lang w:val="en-US"/>
              </w:rPr>
              <w:t>Support</w:t>
            </w:r>
          </w:p>
        </w:tc>
        <w:tc>
          <w:tcPr>
            <w:tcW w:w="5193" w:type="dxa"/>
          </w:tcPr>
          <w:p w14:paraId="024BE699" w14:textId="77777777" w:rsidR="00D56F2F" w:rsidRDefault="00D56F2F">
            <w:pPr>
              <w:rPr>
                <w:rFonts w:eastAsia="DengXian"/>
                <w:lang w:val="en-US"/>
              </w:rPr>
            </w:pPr>
          </w:p>
        </w:tc>
      </w:tr>
      <w:tr w:rsidR="00414A00" w14:paraId="237FE658" w14:textId="77777777">
        <w:tc>
          <w:tcPr>
            <w:tcW w:w="1838" w:type="dxa"/>
          </w:tcPr>
          <w:p w14:paraId="3FFBCF19" w14:textId="7CF81A91" w:rsidR="00414A00" w:rsidRDefault="00414A00" w:rsidP="00414A00">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3A44C9C0" w14:textId="5520180C" w:rsidR="00414A00" w:rsidRDefault="00414A00" w:rsidP="00414A00">
            <w:pPr>
              <w:jc w:val="center"/>
              <w:rPr>
                <w:lang w:val="en-US"/>
              </w:rPr>
            </w:pPr>
            <w:r>
              <w:rPr>
                <w:lang w:val="en-US"/>
              </w:rPr>
              <w:t>Support</w:t>
            </w:r>
          </w:p>
        </w:tc>
        <w:tc>
          <w:tcPr>
            <w:tcW w:w="5193" w:type="dxa"/>
          </w:tcPr>
          <w:p w14:paraId="7BFC9227" w14:textId="77777777" w:rsidR="00414A00" w:rsidRDefault="00414A00" w:rsidP="00414A00">
            <w:pPr>
              <w:rPr>
                <w:rFonts w:eastAsia="DengXian"/>
                <w:lang w:val="en-US"/>
              </w:rPr>
            </w:pPr>
          </w:p>
        </w:tc>
      </w:tr>
      <w:tr w:rsidR="005A4DC2" w14:paraId="57353DDE" w14:textId="77777777">
        <w:tc>
          <w:tcPr>
            <w:tcW w:w="1838" w:type="dxa"/>
          </w:tcPr>
          <w:p w14:paraId="44030439" w14:textId="6DF4275B" w:rsidR="005A4DC2" w:rsidRDefault="005A4DC2" w:rsidP="005A4DC2">
            <w:pPr>
              <w:jc w:val="center"/>
              <w:rPr>
                <w:rFonts w:eastAsia="DengXian"/>
                <w:lang w:val="en-US"/>
              </w:rPr>
            </w:pPr>
            <w:r>
              <w:rPr>
                <w:rFonts w:eastAsia="DengXian" w:hint="eastAsia"/>
                <w:lang w:val="en-US"/>
              </w:rPr>
              <w:t>O</w:t>
            </w:r>
            <w:r>
              <w:rPr>
                <w:rFonts w:eastAsia="DengXian"/>
                <w:lang w:val="en-US"/>
              </w:rPr>
              <w:t>PPO</w:t>
            </w:r>
          </w:p>
        </w:tc>
        <w:tc>
          <w:tcPr>
            <w:tcW w:w="1985" w:type="dxa"/>
          </w:tcPr>
          <w:p w14:paraId="42C5E9A1" w14:textId="4A96BE60" w:rsidR="005A4DC2" w:rsidRDefault="005A4DC2" w:rsidP="005A4DC2">
            <w:pPr>
              <w:jc w:val="center"/>
              <w:rPr>
                <w:lang w:val="en-US"/>
              </w:rPr>
            </w:pPr>
            <w:r>
              <w:rPr>
                <w:rFonts w:eastAsia="DengXian" w:hint="eastAsia"/>
                <w:lang w:val="en-US"/>
              </w:rPr>
              <w:t>s</w:t>
            </w:r>
            <w:r>
              <w:rPr>
                <w:rFonts w:eastAsia="DengXian"/>
                <w:lang w:val="en-US"/>
              </w:rPr>
              <w:t>upport</w:t>
            </w:r>
          </w:p>
        </w:tc>
        <w:tc>
          <w:tcPr>
            <w:tcW w:w="5193" w:type="dxa"/>
          </w:tcPr>
          <w:p w14:paraId="3DA0A70C" w14:textId="77777777" w:rsidR="005A4DC2" w:rsidRDefault="005A4DC2" w:rsidP="005A4DC2">
            <w:pPr>
              <w:rPr>
                <w:rFonts w:eastAsia="DengXian"/>
                <w:lang w:val="en-US"/>
              </w:rPr>
            </w:pPr>
          </w:p>
        </w:tc>
      </w:tr>
      <w:tr w:rsidR="00D641AA" w14:paraId="4144EB81" w14:textId="77777777">
        <w:tc>
          <w:tcPr>
            <w:tcW w:w="1838" w:type="dxa"/>
          </w:tcPr>
          <w:p w14:paraId="5CCF1824" w14:textId="1874DC19" w:rsidR="00D641AA" w:rsidRDefault="00D641AA" w:rsidP="00D641AA">
            <w:pPr>
              <w:jc w:val="center"/>
              <w:rPr>
                <w:rFonts w:eastAsia="DengXian"/>
                <w:lang w:val="en-US"/>
              </w:rPr>
            </w:pPr>
            <w:proofErr w:type="spellStart"/>
            <w:r>
              <w:rPr>
                <w:rFonts w:eastAsia="DengXian" w:hint="eastAsia"/>
                <w:lang w:val="en-US"/>
              </w:rPr>
              <w:t>S</w:t>
            </w:r>
            <w:r>
              <w:rPr>
                <w:rFonts w:eastAsia="DengXian"/>
                <w:lang w:val="en-US"/>
              </w:rPr>
              <w:t>preadtrum</w:t>
            </w:r>
            <w:proofErr w:type="spellEnd"/>
          </w:p>
        </w:tc>
        <w:tc>
          <w:tcPr>
            <w:tcW w:w="1985" w:type="dxa"/>
          </w:tcPr>
          <w:p w14:paraId="0FDE053B" w14:textId="562C7449" w:rsidR="00D641AA" w:rsidRDefault="00D641AA" w:rsidP="00D641AA">
            <w:pPr>
              <w:jc w:val="center"/>
              <w:rPr>
                <w:rFonts w:eastAsia="DengXian"/>
                <w:lang w:val="en-US"/>
              </w:rPr>
            </w:pPr>
            <w:r w:rsidRPr="00821FF9">
              <w:rPr>
                <w:rFonts w:eastAsia="DengXian"/>
                <w:lang w:val="en-US"/>
              </w:rPr>
              <w:t>support</w:t>
            </w:r>
          </w:p>
        </w:tc>
        <w:tc>
          <w:tcPr>
            <w:tcW w:w="5193" w:type="dxa"/>
          </w:tcPr>
          <w:p w14:paraId="537B6E57" w14:textId="77777777" w:rsidR="00D641AA" w:rsidRDefault="00D641AA" w:rsidP="00D641AA">
            <w:pPr>
              <w:rPr>
                <w:rFonts w:eastAsia="DengXian"/>
                <w:lang w:val="en-US"/>
              </w:rPr>
            </w:pPr>
          </w:p>
        </w:tc>
      </w:tr>
      <w:tr w:rsidR="001F0A18" w14:paraId="3048256E" w14:textId="77777777">
        <w:tc>
          <w:tcPr>
            <w:tcW w:w="1838" w:type="dxa"/>
          </w:tcPr>
          <w:p w14:paraId="64CA213F" w14:textId="46960E8B" w:rsidR="001F0A18" w:rsidRDefault="001F0A18" w:rsidP="001F0A18">
            <w:pPr>
              <w:jc w:val="center"/>
              <w:rPr>
                <w:rFonts w:eastAsia="DengXian"/>
                <w:lang w:val="en-US"/>
              </w:rPr>
            </w:pPr>
            <w:r>
              <w:t>Nokia, NSB</w:t>
            </w:r>
          </w:p>
        </w:tc>
        <w:tc>
          <w:tcPr>
            <w:tcW w:w="1985" w:type="dxa"/>
          </w:tcPr>
          <w:p w14:paraId="396A4ACC" w14:textId="05B8CE3B" w:rsidR="001F0A18" w:rsidRPr="00821FF9" w:rsidRDefault="001F0A18" w:rsidP="001F0A18">
            <w:pPr>
              <w:jc w:val="center"/>
              <w:rPr>
                <w:rFonts w:eastAsia="DengXian"/>
                <w:lang w:val="en-US"/>
              </w:rPr>
            </w:pPr>
            <w:r>
              <w:t>Support</w:t>
            </w:r>
          </w:p>
        </w:tc>
        <w:tc>
          <w:tcPr>
            <w:tcW w:w="5193" w:type="dxa"/>
          </w:tcPr>
          <w:p w14:paraId="3DC456F1" w14:textId="1DCC57D8" w:rsidR="001F0A18" w:rsidRDefault="001F0A18" w:rsidP="001F0A18">
            <w:pPr>
              <w:rPr>
                <w:rFonts w:eastAsia="DengXian"/>
                <w:lang w:val="en-US"/>
              </w:rPr>
            </w:pPr>
            <w:r>
              <w:rPr>
                <w:rFonts w:eastAsia="DengXian"/>
              </w:rPr>
              <w:t>Same principle should be used.</w:t>
            </w:r>
          </w:p>
        </w:tc>
      </w:tr>
      <w:tr w:rsidR="001E7193" w14:paraId="709A6C73" w14:textId="77777777">
        <w:tc>
          <w:tcPr>
            <w:tcW w:w="1838" w:type="dxa"/>
          </w:tcPr>
          <w:p w14:paraId="05ACB278" w14:textId="3D69533A" w:rsidR="001E7193" w:rsidRDefault="001E7193" w:rsidP="001E7193">
            <w:pPr>
              <w:jc w:val="center"/>
            </w:pPr>
            <w:r>
              <w:rPr>
                <w:rFonts w:eastAsia="DengXian" w:hint="eastAsia"/>
                <w:lang w:val="en-US"/>
              </w:rPr>
              <w:t>C</w:t>
            </w:r>
            <w:r>
              <w:rPr>
                <w:rFonts w:eastAsia="DengXian"/>
                <w:lang w:val="en-US"/>
              </w:rPr>
              <w:t>MCC</w:t>
            </w:r>
          </w:p>
        </w:tc>
        <w:tc>
          <w:tcPr>
            <w:tcW w:w="1985" w:type="dxa"/>
          </w:tcPr>
          <w:p w14:paraId="4D474B0F" w14:textId="0CAAAE04" w:rsidR="001E7193" w:rsidRDefault="001E7193" w:rsidP="001E7193">
            <w:pPr>
              <w:jc w:val="center"/>
            </w:pPr>
            <w:r>
              <w:rPr>
                <w:rFonts w:eastAsia="DengXian" w:hint="eastAsia"/>
                <w:lang w:val="en-US"/>
              </w:rPr>
              <w:t>S</w:t>
            </w:r>
            <w:r>
              <w:rPr>
                <w:rFonts w:eastAsia="DengXian"/>
                <w:lang w:val="en-US"/>
              </w:rPr>
              <w:t>upport</w:t>
            </w:r>
          </w:p>
        </w:tc>
        <w:tc>
          <w:tcPr>
            <w:tcW w:w="5193" w:type="dxa"/>
          </w:tcPr>
          <w:p w14:paraId="43175165" w14:textId="77777777" w:rsidR="001E7193" w:rsidRDefault="001E7193" w:rsidP="001E7193">
            <w:pPr>
              <w:rPr>
                <w:rFonts w:eastAsia="DengXian"/>
              </w:rPr>
            </w:pPr>
          </w:p>
        </w:tc>
      </w:tr>
    </w:tbl>
    <w:p w14:paraId="336E4B8D" w14:textId="77777777" w:rsidR="00D56F2F" w:rsidRDefault="00D56F2F"/>
    <w:p w14:paraId="295540E2" w14:textId="77777777" w:rsidR="00D56F2F" w:rsidRDefault="00337202">
      <w:pPr>
        <w:pStyle w:val="Heading2"/>
        <w:rPr>
          <w:rStyle w:val="Heading2Char"/>
        </w:rPr>
      </w:pPr>
      <w:bookmarkStart w:id="16" w:name="_Toc87953083"/>
      <w:proofErr w:type="spellStart"/>
      <w:r>
        <w:rPr>
          <w:rStyle w:val="Heading2Char"/>
        </w:rPr>
        <w:t>Kmac</w:t>
      </w:r>
      <w:proofErr w:type="spellEnd"/>
      <w:r>
        <w:rPr>
          <w:rStyle w:val="Heading2Char"/>
        </w:rPr>
        <w:t xml:space="preserve"> Handling</w:t>
      </w:r>
      <w:bookmarkEnd w:id="16"/>
    </w:p>
    <w:p w14:paraId="46A6DDB7" w14:textId="77777777" w:rsidR="00D56F2F" w:rsidRDefault="00337202">
      <w:pPr>
        <w:rPr>
          <w:lang w:val="en-US"/>
        </w:rPr>
      </w:pPr>
      <w:r>
        <w:rPr>
          <w:lang w:val="en-US"/>
        </w:rPr>
        <w:t>The UE-</w:t>
      </w:r>
      <w:proofErr w:type="spellStart"/>
      <w:r>
        <w:rPr>
          <w:lang w:val="en-US"/>
        </w:rPr>
        <w:t>eNB</w:t>
      </w:r>
      <w:proofErr w:type="spellEnd"/>
      <w:r>
        <w:rPr>
          <w:lang w:val="en-US"/>
        </w:rPr>
        <w:t xml:space="preserve"> RTT can be estimated as the sum of UE’s TA and </w:t>
      </w:r>
      <w:proofErr w:type="spellStart"/>
      <w:r>
        <w:rPr>
          <w:lang w:val="en-US"/>
        </w:rPr>
        <w:t>Kmac</w:t>
      </w:r>
      <w:proofErr w:type="spellEnd"/>
      <w:r>
        <w:rPr>
          <w:lang w:val="en-US"/>
        </w:rPr>
        <w:t xml:space="preserve">.  </w:t>
      </w:r>
    </w:p>
    <w:p w14:paraId="0A94977E" w14:textId="77777777" w:rsidR="00D56F2F" w:rsidRDefault="00337202">
      <w:pPr>
        <w:pStyle w:val="Heading3"/>
      </w:pPr>
      <w:bookmarkStart w:id="17" w:name="_Toc87953084"/>
      <w:r>
        <w:t>Companies’ Observations and Proposals</w:t>
      </w:r>
      <w:bookmarkEnd w:id="17"/>
    </w:p>
    <w:tbl>
      <w:tblPr>
        <w:tblStyle w:val="TableGrid"/>
        <w:tblW w:w="0" w:type="auto"/>
        <w:tblLook w:val="04A0" w:firstRow="1" w:lastRow="0" w:firstColumn="1" w:lastColumn="0" w:noHBand="0" w:noVBand="1"/>
      </w:tblPr>
      <w:tblGrid>
        <w:gridCol w:w="1105"/>
        <w:gridCol w:w="7911"/>
      </w:tblGrid>
      <w:tr w:rsidR="00D56F2F" w14:paraId="7B203E4D" w14:textId="77777777">
        <w:tc>
          <w:tcPr>
            <w:tcW w:w="1105" w:type="dxa"/>
          </w:tcPr>
          <w:p w14:paraId="0184605E" w14:textId="77777777" w:rsidR="00D56F2F" w:rsidRDefault="00337202">
            <w:pPr>
              <w:rPr>
                <w:lang w:val="en-US"/>
              </w:rPr>
            </w:pPr>
            <w:r>
              <w:rPr>
                <w:lang w:val="en-US"/>
              </w:rPr>
              <w:t>CATT</w:t>
            </w:r>
          </w:p>
        </w:tc>
        <w:tc>
          <w:tcPr>
            <w:tcW w:w="7911" w:type="dxa"/>
          </w:tcPr>
          <w:p w14:paraId="4E71B457" w14:textId="77777777" w:rsidR="00D56F2F" w:rsidRDefault="00337202">
            <w:pPr>
              <w:autoSpaceDE/>
              <w:autoSpaceDN/>
              <w:adjustRightInd/>
              <w:jc w:val="left"/>
              <w:rPr>
                <w:color w:val="000000" w:themeColor="text1"/>
                <w:lang w:val="en-US"/>
              </w:rPr>
            </w:pPr>
            <w:r>
              <w:rPr>
                <w:lang w:val="en-US"/>
              </w:rPr>
              <w:t>Proposa</w:t>
            </w:r>
            <w:r>
              <w:rPr>
                <w:color w:val="000000" w:themeColor="text1"/>
                <w:lang w:val="en-US"/>
              </w:rPr>
              <w:t xml:space="preserve">l </w:t>
            </w:r>
            <w:r>
              <w:rPr>
                <w:rFonts w:hint="eastAsia"/>
                <w:color w:val="000000" w:themeColor="text1"/>
                <w:lang w:val="en-US"/>
              </w:rPr>
              <w:t xml:space="preserve">2: </w:t>
            </w:r>
            <w:r>
              <w:rPr>
                <w:color w:val="000000" w:themeColor="text1"/>
                <w:lang w:val="en-US"/>
              </w:rPr>
              <w:t xml:space="preserve">For IoT NTN, with respect to the granularity, configuration, indication of </w:t>
            </w:r>
            <w:proofErr w:type="spellStart"/>
            <w:r>
              <w:rPr>
                <w:color w:val="000000" w:themeColor="text1"/>
                <w:lang w:val="en-US"/>
              </w:rPr>
              <w:t>K_</w:t>
            </w:r>
            <w:r>
              <w:rPr>
                <w:rFonts w:hint="eastAsia"/>
                <w:color w:val="000000" w:themeColor="text1"/>
                <w:lang w:val="en-US"/>
              </w:rPr>
              <w:t>mac</w:t>
            </w:r>
            <w:proofErr w:type="spellEnd"/>
            <w:r>
              <w:rPr>
                <w:color w:val="000000" w:themeColor="text1"/>
                <w:lang w:val="en-US"/>
              </w:rPr>
              <w:t>, the mechanisms concluded in NR-NTN shall be taken as baseline.</w:t>
            </w:r>
          </w:p>
        </w:tc>
      </w:tr>
      <w:tr w:rsidR="00D56F2F" w14:paraId="08E2F69F" w14:textId="77777777">
        <w:tc>
          <w:tcPr>
            <w:tcW w:w="1105" w:type="dxa"/>
          </w:tcPr>
          <w:p w14:paraId="1F030D54" w14:textId="77777777" w:rsidR="00D56F2F" w:rsidRDefault="00337202">
            <w:pPr>
              <w:rPr>
                <w:lang w:val="en-US"/>
              </w:rPr>
            </w:pPr>
            <w:r>
              <w:rPr>
                <w:lang w:val="en-US"/>
              </w:rPr>
              <w:t>Ericsson</w:t>
            </w:r>
          </w:p>
        </w:tc>
        <w:tc>
          <w:tcPr>
            <w:tcW w:w="7911" w:type="dxa"/>
          </w:tcPr>
          <w:p w14:paraId="53232502" w14:textId="77777777" w:rsidR="00D56F2F" w:rsidRDefault="00337202">
            <w:pPr>
              <w:rPr>
                <w:lang w:val="en-US"/>
              </w:rPr>
            </w:pPr>
            <w:r>
              <w:rPr>
                <w:lang w:val="en-US"/>
              </w:rPr>
              <w:t xml:space="preserve">Proposal 6: UE can be provided by network with a </w:t>
            </w:r>
            <w:proofErr w:type="spellStart"/>
            <w:r>
              <w:rPr>
                <w:lang w:val="en-US"/>
              </w:rPr>
              <w:t>K_mac</w:t>
            </w:r>
            <w:proofErr w:type="spellEnd"/>
            <w:r>
              <w:rPr>
                <w:lang w:val="en-US"/>
              </w:rPr>
              <w:t xml:space="preserve"> value. When UE is not provided by network with a </w:t>
            </w:r>
            <w:proofErr w:type="spellStart"/>
            <w:r>
              <w:rPr>
                <w:lang w:val="en-US"/>
              </w:rPr>
              <w:t>K_mac</w:t>
            </w:r>
            <w:proofErr w:type="spellEnd"/>
            <w:r>
              <w:rPr>
                <w:lang w:val="en-US"/>
              </w:rPr>
              <w:t xml:space="preserve"> value, UE assumes </w:t>
            </w:r>
            <w:proofErr w:type="spellStart"/>
            <w:r>
              <w:rPr>
                <w:lang w:val="en-US"/>
              </w:rPr>
              <w:t>K_mac</w:t>
            </w:r>
            <w:proofErr w:type="spellEnd"/>
            <w:r>
              <w:rPr>
                <w:lang w:val="en-US"/>
              </w:rPr>
              <w:t xml:space="preserve"> = 0.</w:t>
            </w:r>
          </w:p>
          <w:p w14:paraId="064FA13C" w14:textId="77777777" w:rsidR="00D56F2F" w:rsidRDefault="00337202">
            <w:pPr>
              <w:rPr>
                <w:lang w:val="en-US"/>
              </w:rPr>
            </w:pPr>
            <w:r>
              <w:rPr>
                <w:lang w:val="en-US"/>
              </w:rPr>
              <w:t xml:space="preserve">Proposal 7: The information of </w:t>
            </w:r>
            <w:proofErr w:type="spellStart"/>
            <w:r>
              <w:rPr>
                <w:lang w:val="en-US"/>
              </w:rPr>
              <w:t>K_mac</w:t>
            </w:r>
            <w:proofErr w:type="spellEnd"/>
            <w:r>
              <w:rPr>
                <w:lang w:val="en-US"/>
              </w:rPr>
              <w:t xml:space="preserve"> is carried in system information.</w:t>
            </w:r>
          </w:p>
          <w:p w14:paraId="37E936AA" w14:textId="77777777" w:rsidR="00D56F2F" w:rsidRDefault="00337202">
            <w:pPr>
              <w:rPr>
                <w:lang w:val="en-US"/>
              </w:rPr>
            </w:pPr>
            <w:r>
              <w:rPr>
                <w:lang w:val="en-US"/>
              </w:rPr>
              <w:t xml:space="preserve">Proposal 8: The unit of </w:t>
            </w:r>
            <w:proofErr w:type="spellStart"/>
            <w:r>
              <w:rPr>
                <w:lang w:val="en-US"/>
              </w:rPr>
              <w:t>K_mac</w:t>
            </w:r>
            <w:proofErr w:type="spellEnd"/>
            <w:r>
              <w:rPr>
                <w:lang w:val="en-US"/>
              </w:rPr>
              <w:t xml:space="preserve"> is one subframe.</w:t>
            </w:r>
          </w:p>
        </w:tc>
      </w:tr>
      <w:tr w:rsidR="00D56F2F" w14:paraId="796F792C" w14:textId="77777777">
        <w:tc>
          <w:tcPr>
            <w:tcW w:w="1105" w:type="dxa"/>
          </w:tcPr>
          <w:p w14:paraId="061BE398" w14:textId="77777777" w:rsidR="00D56F2F" w:rsidRDefault="00337202">
            <w:pPr>
              <w:rPr>
                <w:lang w:val="en-US"/>
              </w:rPr>
            </w:pPr>
            <w:r>
              <w:rPr>
                <w:lang w:val="en-US"/>
              </w:rPr>
              <w:t>ZTE</w:t>
            </w:r>
          </w:p>
        </w:tc>
        <w:tc>
          <w:tcPr>
            <w:tcW w:w="7911" w:type="dxa"/>
          </w:tcPr>
          <w:p w14:paraId="76F6E9AD" w14:textId="77777777" w:rsidR="00D56F2F" w:rsidRDefault="00337202">
            <w:pPr>
              <w:snapToGrid w:val="0"/>
              <w:spacing w:beforeLines="50" w:before="120" w:afterLines="50" w:after="120"/>
              <w:rPr>
                <w:rFonts w:eastAsiaTheme="minorEastAsia"/>
                <w:i/>
                <w:iCs/>
                <w:lang w:val="en-US"/>
              </w:rPr>
            </w:pPr>
            <w:r>
              <w:rPr>
                <w:rFonts w:eastAsiaTheme="minorEastAsia" w:hint="eastAsia"/>
                <w:i/>
                <w:iCs/>
              </w:rPr>
              <w:t>P</w:t>
            </w:r>
            <w:r>
              <w:rPr>
                <w:rFonts w:eastAsiaTheme="minorEastAsia"/>
                <w:i/>
                <w:iCs/>
              </w:rPr>
              <w:t>roposal</w:t>
            </w:r>
            <w:r>
              <w:rPr>
                <w:rFonts w:eastAsiaTheme="minorEastAsia" w:hint="eastAsia"/>
                <w:i/>
                <w:iCs/>
                <w:lang w:val="en-US"/>
              </w:rPr>
              <w:t>-</w:t>
            </w:r>
            <w:r>
              <w:rPr>
                <w:rFonts w:eastAsiaTheme="minorEastAsia"/>
                <w:i/>
                <w:iCs/>
                <w:lang w:val="en-US"/>
              </w:rPr>
              <w:t>4</w:t>
            </w:r>
            <w:r>
              <w:rPr>
                <w:rFonts w:eastAsiaTheme="minorEastAsia"/>
                <w:i/>
                <w:iCs/>
              </w:rPr>
              <w:t>:</w:t>
            </w:r>
            <w:r>
              <w:rPr>
                <w:rFonts w:eastAsiaTheme="minorEastAsia" w:hint="eastAsia"/>
                <w:i/>
                <w:iCs/>
                <w:lang w:val="en-US"/>
              </w:rPr>
              <w:t xml:space="preserve"> One value range of </w:t>
            </w:r>
            <w:proofErr w:type="spellStart"/>
            <w:r>
              <w:rPr>
                <w:rFonts w:eastAsiaTheme="minorEastAsia" w:hint="eastAsia"/>
                <w:i/>
                <w:iCs/>
                <w:lang w:val="en-US"/>
              </w:rPr>
              <w:t>K_mac</w:t>
            </w:r>
            <w:proofErr w:type="spellEnd"/>
            <w:r>
              <w:rPr>
                <w:rFonts w:eastAsiaTheme="minorEastAsia" w:hint="eastAsia"/>
                <w:i/>
                <w:iCs/>
                <w:lang w:val="en-US"/>
              </w:rPr>
              <w:t xml:space="preserve"> as (0~511) should be supported for GEO, MEO, LEO scenarios. </w:t>
            </w:r>
          </w:p>
        </w:tc>
      </w:tr>
      <w:tr w:rsidR="00D56F2F" w14:paraId="700C19AC" w14:textId="77777777">
        <w:tc>
          <w:tcPr>
            <w:tcW w:w="1105" w:type="dxa"/>
          </w:tcPr>
          <w:p w14:paraId="44887968" w14:textId="77777777" w:rsidR="00D56F2F" w:rsidRDefault="00337202">
            <w:pPr>
              <w:rPr>
                <w:lang w:val="en-US"/>
              </w:rPr>
            </w:pPr>
            <w:r>
              <w:rPr>
                <w:lang w:val="en-US"/>
              </w:rPr>
              <w:t>Apple</w:t>
            </w:r>
          </w:p>
        </w:tc>
        <w:tc>
          <w:tcPr>
            <w:tcW w:w="7911" w:type="dxa"/>
          </w:tcPr>
          <w:p w14:paraId="42A65E54" w14:textId="77777777" w:rsidR="00D56F2F" w:rsidRDefault="00337202">
            <w:pPr>
              <w:rPr>
                <w:lang w:val="en-US"/>
              </w:rPr>
            </w:pPr>
            <w:r>
              <w:rPr>
                <w:i/>
                <w:u w:val="single"/>
                <w:lang w:val="en-US"/>
              </w:rPr>
              <w:t>Proposal 8:</w:t>
            </w:r>
            <w:r>
              <w:rPr>
                <w:i/>
                <w:lang w:val="en-US"/>
              </w:rPr>
              <w:t xml:space="preserve"> For UE-</w:t>
            </w:r>
            <w:proofErr w:type="spellStart"/>
            <w:r>
              <w:rPr>
                <w:i/>
                <w:lang w:val="en-US"/>
              </w:rPr>
              <w:t>eNB</w:t>
            </w:r>
            <w:proofErr w:type="spellEnd"/>
            <w:r>
              <w:rPr>
                <w:i/>
                <w:lang w:val="en-US"/>
              </w:rPr>
              <w:t xml:space="preserve"> RTT estimation, information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mac</m:t>
                  </m:r>
                </m:sub>
              </m:sSub>
            </m:oMath>
            <w:r>
              <w:rPr>
                <w:i/>
                <w:lang w:val="en-US"/>
              </w:rPr>
              <w:t xml:space="preserve"> is carried in system information.</w:t>
            </w:r>
          </w:p>
          <w:p w14:paraId="037D844D" w14:textId="77777777" w:rsidR="00D56F2F" w:rsidRDefault="00337202">
            <w:pPr>
              <w:rPr>
                <w:i/>
                <w:iCs/>
                <w:lang w:val="en-US"/>
              </w:rPr>
            </w:pPr>
            <w:r>
              <w:rPr>
                <w:i/>
                <w:u w:val="single"/>
                <w:lang w:val="en-US"/>
              </w:rPr>
              <w:t>Proposal 9:</w:t>
            </w:r>
            <w:r>
              <w:rPr>
                <w:i/>
                <w:lang w:val="en-US"/>
              </w:rPr>
              <w:t xml:space="preserve"> In IoT NTN, the unit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subframe in 15 kHz subcarrier spacing.</w:t>
            </w:r>
          </w:p>
          <w:p w14:paraId="014931E7" w14:textId="77777777" w:rsidR="00D56F2F" w:rsidRDefault="00337202">
            <w:pPr>
              <w:rPr>
                <w:rFonts w:eastAsiaTheme="minorEastAsia"/>
                <w:lang w:val="en-US"/>
              </w:rPr>
            </w:pPr>
            <w:r>
              <w:rPr>
                <w:i/>
                <w:u w:val="single"/>
                <w:lang w:val="en-US"/>
              </w:rPr>
              <w:t>Proposal 10:</w:t>
            </w:r>
            <w:r>
              <w:rPr>
                <w:i/>
                <w:lang w:val="en-US"/>
              </w:rPr>
              <w:t xml:space="preserve"> In IoT NTN, the value range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1 - 271 ms for all scenarios.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not indicated by network, the default value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mac</m:t>
                  </m:r>
                </m:sub>
              </m:sSub>
            </m:oMath>
            <w:r>
              <w:rPr>
                <w:i/>
                <w:iCs/>
                <w:lang w:val="en-US"/>
              </w:rPr>
              <w:t xml:space="preserve"> is 0 ms. </w:t>
            </w:r>
          </w:p>
        </w:tc>
      </w:tr>
    </w:tbl>
    <w:p w14:paraId="1B41C284" w14:textId="77777777" w:rsidR="00D56F2F" w:rsidRDefault="00D56F2F">
      <w:pPr>
        <w:rPr>
          <w:highlight w:val="green"/>
        </w:rPr>
      </w:pPr>
    </w:p>
    <w:p w14:paraId="44CFF7AD" w14:textId="77777777" w:rsidR="00D56F2F" w:rsidRDefault="00337202">
      <w:pPr>
        <w:pStyle w:val="Heading3"/>
        <w:rPr>
          <w:lang w:eastAsia="zh-CN"/>
        </w:rPr>
      </w:pPr>
      <w:bookmarkStart w:id="18" w:name="_Ref87551852"/>
      <w:bookmarkStart w:id="19" w:name="_Toc87953085"/>
      <w:r>
        <w:t xml:space="preserve">FIRST ROUND Discussion on </w:t>
      </w:r>
      <w:proofErr w:type="spellStart"/>
      <w:r>
        <w:rPr>
          <w:lang w:eastAsia="zh-CN"/>
        </w:rPr>
        <w:t>Kmac</w:t>
      </w:r>
      <w:proofErr w:type="spellEnd"/>
      <w:r>
        <w:rPr>
          <w:lang w:eastAsia="zh-CN"/>
        </w:rPr>
        <w:t xml:space="preserve"> Handling</w:t>
      </w:r>
      <w:bookmarkEnd w:id="18"/>
      <w:bookmarkEnd w:id="19"/>
    </w:p>
    <w:p w14:paraId="795D8AC0" w14:textId="77777777" w:rsidR="00D56F2F" w:rsidRDefault="00337202">
      <w:pPr>
        <w:rPr>
          <w:lang w:eastAsia="zh-CN"/>
        </w:rPr>
      </w:pPr>
      <w:r>
        <w:rPr>
          <w:lang w:eastAsia="zh-CN"/>
        </w:rPr>
        <w:t xml:space="preserve">At RAN1#106bis-e, it was agreed for </w:t>
      </w:r>
      <w:proofErr w:type="spellStart"/>
      <w:r>
        <w:rPr>
          <w:lang w:eastAsia="zh-CN"/>
        </w:rPr>
        <w:t>eMTC</w:t>
      </w:r>
      <w:proofErr w:type="spellEnd"/>
      <w:r>
        <w:rPr>
          <w:lang w:eastAsia="zh-CN"/>
        </w:rPr>
        <w:t xml:space="preserve"> in IoT NTN as follows:</w:t>
      </w:r>
    </w:p>
    <w:p w14:paraId="14A0DEF7" w14:textId="77777777" w:rsidR="00D56F2F" w:rsidRDefault="00337202">
      <w:pPr>
        <w:ind w:left="720"/>
        <w:rPr>
          <w:lang w:eastAsia="zh-CN"/>
        </w:rPr>
      </w:pPr>
      <w:r>
        <w:rPr>
          <w:highlight w:val="green"/>
          <w:lang w:eastAsia="zh-CN"/>
        </w:rPr>
        <w:t>Agreement:</w:t>
      </w:r>
    </w:p>
    <w:p w14:paraId="7A965CE7" w14:textId="77777777" w:rsidR="00D56F2F" w:rsidRDefault="00337202">
      <w:pPr>
        <w:ind w:left="720"/>
        <w:rPr>
          <w:lang w:eastAsia="zh-CN"/>
        </w:rPr>
      </w:pPr>
      <w:r>
        <w:rPr>
          <w:lang w:eastAsia="zh-CN"/>
        </w:rPr>
        <w:t xml:space="preserve">For </w:t>
      </w:r>
      <w:proofErr w:type="spellStart"/>
      <w:r>
        <w:rPr>
          <w:lang w:eastAsia="zh-CN"/>
        </w:rPr>
        <w:t>eMTC</w:t>
      </w:r>
      <w:proofErr w:type="spellEnd"/>
      <w:r>
        <w:rPr>
          <w:lang w:eastAsia="zh-CN"/>
        </w:rPr>
        <w:t xml:space="preserve">, if the UE has initiated an PUSCH transmission using pre-configured uplink resources ending in subframe n, the UE shall start or restart to monitor the MPDCCH from DL subframe n+4+K_mac (where </w:t>
      </w:r>
      <w:proofErr w:type="spellStart"/>
      <w:r>
        <w:rPr>
          <w:lang w:eastAsia="zh-CN"/>
        </w:rPr>
        <w:t>K_mac</w:t>
      </w:r>
      <w:proofErr w:type="spellEnd"/>
      <w:r>
        <w:rPr>
          <w:lang w:eastAsia="zh-CN"/>
        </w:rPr>
        <w:t xml:space="preserve"> is defined as in NR-NTN).</w:t>
      </w:r>
    </w:p>
    <w:p w14:paraId="75770C71" w14:textId="77777777" w:rsidR="00D56F2F" w:rsidRDefault="00337202">
      <w:pPr>
        <w:rPr>
          <w:lang w:eastAsia="zh-CN"/>
        </w:rPr>
      </w:pPr>
      <w:r>
        <w:rPr>
          <w:lang w:eastAsia="zh-CN"/>
        </w:rPr>
        <w:lastRenderedPageBreak/>
        <w:t xml:space="preserve">As this agreement depends on </w:t>
      </w:r>
      <w:proofErr w:type="spellStart"/>
      <w:r>
        <w:rPr>
          <w:lang w:eastAsia="zh-CN"/>
        </w:rPr>
        <w:t>K_mac</w:t>
      </w:r>
      <w:proofErr w:type="spellEnd"/>
      <w:r>
        <w:rPr>
          <w:lang w:eastAsia="zh-CN"/>
        </w:rPr>
        <w:t xml:space="preserve">, it is necessary to adapt the NR NTN agreements bearing on </w:t>
      </w:r>
      <w:proofErr w:type="spellStart"/>
      <w:r>
        <w:rPr>
          <w:lang w:eastAsia="zh-CN"/>
        </w:rPr>
        <w:t>K_mac</w:t>
      </w:r>
      <w:proofErr w:type="spellEnd"/>
      <w:r>
        <w:rPr>
          <w:lang w:eastAsia="zh-CN"/>
        </w:rPr>
        <w:t xml:space="preserve"> into IoT NTN as necessary. The issues to adopt/adapt agreements on are similar to those for </w:t>
      </w:r>
      <w:proofErr w:type="spellStart"/>
      <w:r>
        <w:rPr>
          <w:lang w:eastAsia="zh-CN"/>
        </w:rPr>
        <w:t>Koffset</w:t>
      </w:r>
      <w:proofErr w:type="spellEnd"/>
      <w:r>
        <w:rPr>
          <w:lang w:eastAsia="zh-CN"/>
        </w:rPr>
        <w:t>.</w:t>
      </w:r>
    </w:p>
    <w:p w14:paraId="73253512" w14:textId="77777777" w:rsidR="00D56F2F" w:rsidRDefault="00337202">
      <w:pPr>
        <w:rPr>
          <w:lang w:eastAsia="zh-CN"/>
        </w:rPr>
      </w:pPr>
      <w:r>
        <w:t xml:space="preserve">Whilst the issues of </w:t>
      </w:r>
      <w:proofErr w:type="spellStart"/>
      <w:r>
        <w:t>Kmac</w:t>
      </w:r>
      <w:proofErr w:type="spellEnd"/>
      <w:r>
        <w:t xml:space="preserve"> handling were discussed and some agreed in NR NTN, they have not been discussed previously for IoT NTN. </w:t>
      </w:r>
      <w:r>
        <w:rPr>
          <w:rFonts w:cs="Times"/>
        </w:rPr>
        <w:t xml:space="preserve">Given that this is the last RAN1 meeting for this SI, FL thinks there is no more time in Rel17 to rehash the various arguments on these issues for IoT NTN. On the issue of range of </w:t>
      </w:r>
      <w:proofErr w:type="spellStart"/>
      <w:r>
        <w:rPr>
          <w:rFonts w:cs="Times"/>
        </w:rPr>
        <w:t>K_mac</w:t>
      </w:r>
      <w:proofErr w:type="spellEnd"/>
      <w:r>
        <w:rPr>
          <w:rFonts w:cs="Times"/>
        </w:rPr>
        <w:t xml:space="preserve"> to which some companies have expressed a view in contributions at this meeting, </w:t>
      </w:r>
      <w:r>
        <w:rPr>
          <w:lang w:eastAsia="zh-CN"/>
        </w:rPr>
        <w:t>at RAN1#106e, it was agreed for NR NTN as follows:</w:t>
      </w:r>
    </w:p>
    <w:p w14:paraId="7571F4A3" w14:textId="77777777" w:rsidR="00D56F2F" w:rsidRDefault="00D56F2F">
      <w:pPr>
        <w:rPr>
          <w:lang w:eastAsia="zh-CN"/>
        </w:rPr>
      </w:pPr>
    </w:p>
    <w:p w14:paraId="2FC31038" w14:textId="77777777" w:rsidR="00D56F2F" w:rsidRDefault="00337202">
      <w:pPr>
        <w:ind w:left="360"/>
        <w:rPr>
          <w:rFonts w:cs="Times"/>
        </w:rPr>
      </w:pPr>
      <w:r>
        <w:rPr>
          <w:rFonts w:cs="Times"/>
          <w:highlight w:val="green"/>
        </w:rPr>
        <w:t>Agreement:</w:t>
      </w:r>
    </w:p>
    <w:p w14:paraId="695209AF" w14:textId="77777777" w:rsidR="00D56F2F" w:rsidRDefault="00337202">
      <w:pPr>
        <w:pStyle w:val="ListParagraph"/>
        <w:numPr>
          <w:ilvl w:val="0"/>
          <w:numId w:val="17"/>
        </w:numPr>
        <w:ind w:left="1080" w:firstLineChars="0"/>
        <w:rPr>
          <w:rFonts w:cs="Times"/>
        </w:rPr>
      </w:pPr>
      <w:r>
        <w:rPr>
          <w:rFonts w:cs="Times"/>
        </w:rPr>
        <w:t xml:space="preserve">For defining value range(s) of </w:t>
      </w:r>
      <w:proofErr w:type="spellStart"/>
      <w:r>
        <w:rPr>
          <w:rFonts w:cs="Times"/>
        </w:rPr>
        <w:t>K_mac</w:t>
      </w:r>
      <w:proofErr w:type="spellEnd"/>
      <w:r>
        <w:rPr>
          <w:rFonts w:cs="Time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892"/>
        <w:gridCol w:w="2893"/>
        <w:gridCol w:w="2861"/>
      </w:tblGrid>
      <w:tr w:rsidR="00D56F2F" w14:paraId="57B451EE" w14:textId="77777777">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tcPr>
          <w:p w14:paraId="0B4A7A82" w14:textId="77777777" w:rsidR="00D56F2F" w:rsidRDefault="00337202">
            <w:pPr>
              <w:rPr>
                <w:rFonts w:cs="Times"/>
              </w:rPr>
            </w:pPr>
            <w:r>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434A9156" w14:textId="77777777" w:rsidR="00D56F2F" w:rsidRDefault="00337202">
            <w:pPr>
              <w:rPr>
                <w:rFonts w:cs="Times"/>
              </w:rPr>
            </w:pPr>
            <w:r>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tcPr>
          <w:p w14:paraId="1EB66E5B" w14:textId="77777777" w:rsidR="00D56F2F" w:rsidRDefault="00337202">
            <w:pPr>
              <w:rPr>
                <w:rFonts w:cs="Times"/>
              </w:rPr>
            </w:pPr>
            <w:r>
              <w:rPr>
                <w:rFonts w:cs="Times"/>
              </w:rPr>
              <w:t>Step size</w:t>
            </w:r>
          </w:p>
        </w:tc>
      </w:tr>
      <w:tr w:rsidR="00D56F2F" w14:paraId="502E7C1D" w14:textId="77777777">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7EC21" w14:textId="77777777" w:rsidR="00D56F2F" w:rsidRDefault="00337202">
            <w:pPr>
              <w:rPr>
                <w:rFonts w:cs="Times"/>
              </w:rPr>
            </w:pPr>
            <w:r>
              <w:rPr>
                <w:rFonts w:cs="Times"/>
              </w:rPr>
              <w:t xml:space="preserve">Option 1: One value range of </w:t>
            </w:r>
            <w:proofErr w:type="spellStart"/>
            <w:r>
              <w:rPr>
                <w:rFonts w:cs="Times"/>
              </w:rPr>
              <w:t>K_mac</w:t>
            </w:r>
            <w:proofErr w:type="spellEnd"/>
            <w:r>
              <w:rPr>
                <w:rFonts w:cs="Time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19EA9192" w14:textId="77777777" w:rsidR="00D56F2F" w:rsidRDefault="00337202">
            <w:pPr>
              <w:rPr>
                <w:rFonts w:cs="Times"/>
              </w:rPr>
            </w:pPr>
            <w:r>
              <w:rPr>
                <w:rFonts w:cs="Times"/>
              </w:rPr>
              <w:t xml:space="preserve">[1] – [271] </w:t>
            </w:r>
            <w:proofErr w:type="spellStart"/>
            <w:r>
              <w:rPr>
                <w:rFonts w:cs="Time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6DF50E0" w14:textId="77777777" w:rsidR="00D56F2F" w:rsidRDefault="00337202">
            <w:pPr>
              <w:rPr>
                <w:rFonts w:cs="Times"/>
              </w:rPr>
            </w:pPr>
            <w:r>
              <w:rPr>
                <w:rFonts w:cs="Times"/>
              </w:rPr>
              <w:t xml:space="preserve">Same as the unit of </w:t>
            </w:r>
            <w:proofErr w:type="spellStart"/>
            <w:r>
              <w:rPr>
                <w:rFonts w:cs="Times"/>
              </w:rPr>
              <w:t>K_mac</w:t>
            </w:r>
            <w:proofErr w:type="spellEnd"/>
          </w:p>
        </w:tc>
      </w:tr>
      <w:tr w:rsidR="00D56F2F" w14:paraId="1ECBB8DD" w14:textId="77777777">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C3D1A" w14:textId="77777777" w:rsidR="00D56F2F" w:rsidRDefault="00337202">
            <w:pPr>
              <w:rPr>
                <w:rFonts w:cs="Times"/>
              </w:rPr>
            </w:pPr>
            <w:r>
              <w:rPr>
                <w:rFonts w:cs="Times"/>
              </w:rPr>
              <w:t xml:space="preserve">Option 2: Different value ranges of </w:t>
            </w:r>
            <w:proofErr w:type="spellStart"/>
            <w:r>
              <w:rPr>
                <w:rFonts w:cs="Times"/>
              </w:rPr>
              <w:t>K_mac</w:t>
            </w:r>
            <w:proofErr w:type="spellEnd"/>
            <w:r>
              <w:rPr>
                <w:rFonts w:cs="Time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47A0DCBF" w14:textId="77777777" w:rsidR="00D56F2F" w:rsidRDefault="00337202">
            <w:pPr>
              <w:rPr>
                <w:rFonts w:cs="Times"/>
              </w:rPr>
            </w:pPr>
            <w:r>
              <w:rPr>
                <w:rFonts w:cs="Times"/>
              </w:rPr>
              <w:t xml:space="preserve">LEO: [1] – [25] </w:t>
            </w:r>
            <w:proofErr w:type="spellStart"/>
            <w:r>
              <w:rPr>
                <w:rFonts w:cs="Times"/>
              </w:rPr>
              <w:t>ms</w:t>
            </w:r>
            <w:proofErr w:type="spellEnd"/>
          </w:p>
          <w:p w14:paraId="01415E1D" w14:textId="77777777" w:rsidR="00D56F2F" w:rsidRDefault="00337202">
            <w:pPr>
              <w:rPr>
                <w:rFonts w:cs="Times"/>
              </w:rPr>
            </w:pPr>
            <w:r>
              <w:rPr>
                <w:rFonts w:cs="Times"/>
              </w:rPr>
              <w:t xml:space="preserve">MEO: [1] – [198] </w:t>
            </w:r>
            <w:proofErr w:type="spellStart"/>
            <w:r>
              <w:rPr>
                <w:rFonts w:cs="Times"/>
              </w:rPr>
              <w:t>ms</w:t>
            </w:r>
            <w:proofErr w:type="spellEnd"/>
          </w:p>
          <w:p w14:paraId="43C42007" w14:textId="77777777" w:rsidR="00D56F2F" w:rsidRDefault="00337202">
            <w:pPr>
              <w:rPr>
                <w:rFonts w:cs="Times"/>
              </w:rPr>
            </w:pPr>
            <w:r>
              <w:rPr>
                <w:rFonts w:cs="Times"/>
              </w:rPr>
              <w:t xml:space="preserve">GEO: [1] – [271] </w:t>
            </w:r>
            <w:proofErr w:type="spellStart"/>
            <w:r>
              <w:rPr>
                <w:rFonts w:cs="Times"/>
              </w:rPr>
              <w:t>ms</w:t>
            </w:r>
            <w:proofErr w:type="spellEnd"/>
          </w:p>
          <w:p w14:paraId="560D8DCD" w14:textId="77777777" w:rsidR="00D56F2F" w:rsidRDefault="00337202">
            <w:pPr>
              <w:rPr>
                <w:rFonts w:cs="Times"/>
              </w:rPr>
            </w:pPr>
            <w:r>
              <w:rPr>
                <w:rFonts w:cs="Times"/>
              </w:rPr>
              <w:t>FFS: ATG and HAPS</w:t>
            </w:r>
          </w:p>
          <w:p w14:paraId="6105CDEF" w14:textId="77777777" w:rsidR="00D56F2F" w:rsidRDefault="00337202">
            <w:pPr>
              <w:rPr>
                <w:rFonts w:cs="Times"/>
              </w:rPr>
            </w:pPr>
            <w:r>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36BA2935" w14:textId="77777777" w:rsidR="00D56F2F" w:rsidRDefault="00337202">
            <w:pPr>
              <w:rPr>
                <w:rFonts w:cs="Times"/>
              </w:rPr>
            </w:pPr>
            <w:r>
              <w:rPr>
                <w:rFonts w:cs="Times"/>
              </w:rPr>
              <w:t xml:space="preserve">Same as the unit of </w:t>
            </w:r>
            <w:proofErr w:type="spellStart"/>
            <w:r>
              <w:rPr>
                <w:rFonts w:cs="Times"/>
              </w:rPr>
              <w:t>K_mac</w:t>
            </w:r>
            <w:proofErr w:type="spellEnd"/>
          </w:p>
        </w:tc>
      </w:tr>
      <w:tr w:rsidR="00D56F2F" w14:paraId="576313CB" w14:textId="77777777">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087FAB43" w14:textId="77777777" w:rsidR="00D56F2F" w:rsidRDefault="00337202">
            <w:pPr>
              <w:rPr>
                <w:rFonts w:cs="Times"/>
              </w:rPr>
            </w:pPr>
            <w:r>
              <w:rPr>
                <w:rFonts w:cs="Times"/>
              </w:rPr>
              <w:t>Note 1: If deemed necessary, numbers in bracket can be further updated at RAN1#107-e.</w:t>
            </w:r>
          </w:p>
          <w:p w14:paraId="24D9ECED" w14:textId="77777777" w:rsidR="00D56F2F" w:rsidRDefault="00337202">
            <w:pPr>
              <w:rPr>
                <w:rFonts w:cs="Times"/>
              </w:rPr>
            </w:pPr>
            <w:r>
              <w:rPr>
                <w:rFonts w:cs="Times"/>
              </w:rPr>
              <w:t xml:space="preserve">Note 2: Note that it was agreed already that when UE is not provided by network with a </w:t>
            </w:r>
            <w:proofErr w:type="spellStart"/>
            <w:r>
              <w:rPr>
                <w:rFonts w:cs="Times"/>
              </w:rPr>
              <w:t>K_mac</w:t>
            </w:r>
            <w:proofErr w:type="spellEnd"/>
            <w:r>
              <w:rPr>
                <w:rFonts w:cs="Times"/>
              </w:rPr>
              <w:t xml:space="preserve"> value, UE assumes </w:t>
            </w:r>
            <w:proofErr w:type="spellStart"/>
            <w:r>
              <w:rPr>
                <w:rFonts w:cs="Times"/>
              </w:rPr>
              <w:t>K_mac</w:t>
            </w:r>
            <w:proofErr w:type="spellEnd"/>
            <w:r>
              <w:rPr>
                <w:rFonts w:cs="Times"/>
              </w:rPr>
              <w:t xml:space="preserve"> = 0.</w:t>
            </w:r>
          </w:p>
        </w:tc>
      </w:tr>
    </w:tbl>
    <w:p w14:paraId="0EFB2878" w14:textId="77777777" w:rsidR="00D56F2F" w:rsidRDefault="00D56F2F">
      <w:pPr>
        <w:rPr>
          <w:rFonts w:cs="Times"/>
        </w:rPr>
      </w:pPr>
    </w:p>
    <w:p w14:paraId="544C2F47" w14:textId="77777777" w:rsidR="00D56F2F" w:rsidRDefault="00337202">
      <w:pPr>
        <w:rPr>
          <w:rFonts w:cs="Times"/>
        </w:rPr>
      </w:pPr>
      <w:r>
        <w:rPr>
          <w:rFonts w:cs="Times"/>
        </w:rPr>
        <w:t xml:space="preserve">The range of </w:t>
      </w:r>
      <w:proofErr w:type="spellStart"/>
      <w:r>
        <w:rPr>
          <w:rFonts w:cs="Times"/>
        </w:rPr>
        <w:t>K_mac</w:t>
      </w:r>
      <w:proofErr w:type="spellEnd"/>
      <w:r>
        <w:rPr>
          <w:rFonts w:cs="Times"/>
        </w:rPr>
        <w:t xml:space="preserve"> is therefore still under discussion for NR NTN. FL proposes to wait for NR NTN decision at RAN1#107-e. For the other issues, FL can propose that in other aspects of </w:t>
      </w:r>
      <w:proofErr w:type="spellStart"/>
      <w:r>
        <w:rPr>
          <w:rFonts w:cs="Times"/>
        </w:rPr>
        <w:t>K_mac</w:t>
      </w:r>
      <w:proofErr w:type="spellEnd"/>
      <w:r>
        <w:rPr>
          <w:rFonts w:cs="Times"/>
        </w:rPr>
        <w:t xml:space="preserve"> handling, the solutions from NR NTN be adopted with any adaptations as needed for IoT NTN. Companies are encouraged to make their views on each proposal known.</w:t>
      </w:r>
    </w:p>
    <w:p w14:paraId="09BE8CAA" w14:textId="77777777" w:rsidR="00D56F2F" w:rsidRDefault="00D56F2F">
      <w:pPr>
        <w:rPr>
          <w:rFonts w:cs="Times"/>
        </w:rPr>
      </w:pPr>
    </w:p>
    <w:p w14:paraId="6E270F60" w14:textId="77777777" w:rsidR="00D56F2F" w:rsidRDefault="00337202">
      <w:pPr>
        <w:rPr>
          <w:rFonts w:cs="Times"/>
          <w:u w:val="single"/>
        </w:rPr>
      </w:pPr>
      <w:r>
        <w:rPr>
          <w:rFonts w:cs="Times"/>
          <w:u w:val="single"/>
        </w:rPr>
        <w:t xml:space="preserve">Issue#1: Configuration of </w:t>
      </w:r>
      <w:proofErr w:type="spellStart"/>
      <w:r>
        <w:rPr>
          <w:rFonts w:cs="Times"/>
          <w:u w:val="single"/>
        </w:rPr>
        <w:t>Kmac</w:t>
      </w:r>
      <w:proofErr w:type="spellEnd"/>
      <w:r>
        <w:rPr>
          <w:rFonts w:cs="Times"/>
          <w:u w:val="single"/>
        </w:rPr>
        <w:t xml:space="preserve"> in System Information</w:t>
      </w:r>
    </w:p>
    <w:p w14:paraId="6B85C9DD" w14:textId="77777777" w:rsidR="00D56F2F" w:rsidRDefault="00337202">
      <w:pPr>
        <w:rPr>
          <w:lang w:eastAsia="zh-CN"/>
        </w:rPr>
      </w:pPr>
      <w:r>
        <w:rPr>
          <w:lang w:eastAsia="zh-CN"/>
        </w:rPr>
        <w:t>At RAN1#106e, it was agreed for NR NTN as follows:</w:t>
      </w:r>
    </w:p>
    <w:p w14:paraId="069E0405" w14:textId="77777777" w:rsidR="00D56F2F" w:rsidRDefault="00337202">
      <w:pPr>
        <w:ind w:left="720"/>
      </w:pPr>
      <w:r>
        <w:rPr>
          <w:highlight w:val="green"/>
        </w:rPr>
        <w:t>Agreement:</w:t>
      </w:r>
    </w:p>
    <w:p w14:paraId="770CFA79" w14:textId="77777777" w:rsidR="00D56F2F" w:rsidRDefault="00337202">
      <w:pPr>
        <w:ind w:left="720"/>
      </w:pPr>
      <w:r>
        <w:t xml:space="preserve">The information of </w:t>
      </w:r>
      <w:proofErr w:type="spellStart"/>
      <w:r>
        <w:t>K_mac</w:t>
      </w:r>
      <w:proofErr w:type="spellEnd"/>
      <w:r>
        <w:t xml:space="preserve"> is carried in system information.</w:t>
      </w:r>
    </w:p>
    <w:p w14:paraId="47F1D8CF" w14:textId="77777777" w:rsidR="00D56F2F" w:rsidRDefault="00D56F2F">
      <w:pPr>
        <w:ind w:left="720"/>
      </w:pPr>
    </w:p>
    <w:p w14:paraId="241769EC" w14:textId="77777777" w:rsidR="00D56F2F" w:rsidRDefault="00337202">
      <w:pPr>
        <w:rPr>
          <w:rFonts w:cs="Times"/>
        </w:rPr>
      </w:pPr>
      <w:r>
        <w:rPr>
          <w:rFonts w:cs="Times"/>
        </w:rPr>
        <w:t>FL proposes that this be directly adopted for IoT NTN.</w:t>
      </w:r>
    </w:p>
    <w:p w14:paraId="31474BB7" w14:textId="77777777" w:rsidR="00D56F2F" w:rsidRDefault="00337202">
      <w:pPr>
        <w:rPr>
          <w:rFonts w:cs="Times"/>
        </w:rPr>
      </w:pPr>
      <w:r>
        <w:rPr>
          <w:rFonts w:cs="Times"/>
          <w:highlight w:val="cyan"/>
        </w:rPr>
        <w:t>FL Proposal 3.2.2-1:</w:t>
      </w:r>
    </w:p>
    <w:p w14:paraId="1730822D" w14:textId="77777777" w:rsidR="00D56F2F" w:rsidRDefault="00337202">
      <w:r>
        <w:rPr>
          <w:bCs/>
          <w:color w:val="000000" w:themeColor="text1"/>
          <w:lang w:eastAsia="zh-CN"/>
        </w:rPr>
        <w:t xml:space="preserve">For IoT NTN, </w:t>
      </w:r>
      <w:r>
        <w:rPr>
          <w:bCs/>
        </w:rPr>
        <w:t xml:space="preserve">the information of </w:t>
      </w:r>
      <w:proofErr w:type="spellStart"/>
      <w:r>
        <w:rPr>
          <w:bCs/>
        </w:rPr>
        <w:t>K_mac</w:t>
      </w:r>
      <w:proofErr w:type="spellEnd"/>
      <w:r>
        <w:rPr>
          <w:bCs/>
        </w:rPr>
        <w:t xml:space="preserve"> is carried in system information.</w:t>
      </w:r>
    </w:p>
    <w:tbl>
      <w:tblPr>
        <w:tblStyle w:val="TableGrid"/>
        <w:tblW w:w="0" w:type="auto"/>
        <w:tblLook w:val="04A0" w:firstRow="1" w:lastRow="0" w:firstColumn="1" w:lastColumn="0" w:noHBand="0" w:noVBand="1"/>
      </w:tblPr>
      <w:tblGrid>
        <w:gridCol w:w="1838"/>
        <w:gridCol w:w="1985"/>
        <w:gridCol w:w="5193"/>
      </w:tblGrid>
      <w:tr w:rsidR="00D56F2F" w14:paraId="06249FDA" w14:textId="77777777">
        <w:tc>
          <w:tcPr>
            <w:tcW w:w="1838" w:type="dxa"/>
            <w:shd w:val="clear" w:color="auto" w:fill="D9D9D9" w:themeFill="background1" w:themeFillShade="D9"/>
          </w:tcPr>
          <w:p w14:paraId="3AFEB1E5"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57FB64D9" w14:textId="77777777" w:rsidR="00D56F2F" w:rsidRDefault="00337202">
            <w:pPr>
              <w:pStyle w:val="NoSpacing"/>
              <w:rPr>
                <w:sz w:val="20"/>
                <w:szCs w:val="20"/>
              </w:rPr>
            </w:pPr>
            <w:r>
              <w:rPr>
                <w:sz w:val="20"/>
                <w:szCs w:val="20"/>
              </w:rPr>
              <w:t>Support/Not Support</w:t>
            </w:r>
          </w:p>
          <w:p w14:paraId="6258BDAF" w14:textId="77777777" w:rsidR="00D56F2F" w:rsidRDefault="00337202">
            <w:pPr>
              <w:pStyle w:val="NoSpacing"/>
              <w:rPr>
                <w:rFonts w:cs="Times"/>
                <w:sz w:val="20"/>
                <w:szCs w:val="20"/>
              </w:rPr>
            </w:pPr>
            <w:r>
              <w:rPr>
                <w:rFonts w:cs="Times"/>
                <w:sz w:val="20"/>
                <w:szCs w:val="20"/>
                <w:highlight w:val="cyan"/>
              </w:rPr>
              <w:t>FL Proposal 3.2.2-1:</w:t>
            </w:r>
            <w:r>
              <w:rPr>
                <w:rFonts w:cs="Times"/>
                <w:sz w:val="20"/>
                <w:szCs w:val="20"/>
              </w:rPr>
              <w:t xml:space="preserve"> </w:t>
            </w:r>
          </w:p>
        </w:tc>
        <w:tc>
          <w:tcPr>
            <w:tcW w:w="5193" w:type="dxa"/>
            <w:shd w:val="clear" w:color="auto" w:fill="D9D9D9" w:themeFill="background1" w:themeFillShade="D9"/>
          </w:tcPr>
          <w:p w14:paraId="0171CF26" w14:textId="77777777" w:rsidR="00D56F2F" w:rsidRDefault="00337202">
            <w:pPr>
              <w:jc w:val="center"/>
              <w:rPr>
                <w:lang w:val="en-US"/>
              </w:rPr>
            </w:pPr>
            <w:r>
              <w:rPr>
                <w:lang w:val="en-US"/>
              </w:rPr>
              <w:t>Comments and Proposal</w:t>
            </w:r>
          </w:p>
        </w:tc>
      </w:tr>
      <w:tr w:rsidR="00D56F2F" w14:paraId="00438F4F" w14:textId="77777777">
        <w:tc>
          <w:tcPr>
            <w:tcW w:w="1838" w:type="dxa"/>
          </w:tcPr>
          <w:p w14:paraId="461526C4" w14:textId="77777777" w:rsidR="00D56F2F" w:rsidRDefault="00337202">
            <w:pPr>
              <w:jc w:val="center"/>
              <w:rPr>
                <w:lang w:val="en-US"/>
              </w:rPr>
            </w:pPr>
            <w:r>
              <w:rPr>
                <w:lang w:val="en-US"/>
              </w:rPr>
              <w:t>Apple</w:t>
            </w:r>
          </w:p>
        </w:tc>
        <w:tc>
          <w:tcPr>
            <w:tcW w:w="1985" w:type="dxa"/>
          </w:tcPr>
          <w:p w14:paraId="347D17DC" w14:textId="77777777" w:rsidR="00D56F2F" w:rsidRDefault="00337202">
            <w:pPr>
              <w:jc w:val="center"/>
              <w:rPr>
                <w:lang w:val="en-US"/>
              </w:rPr>
            </w:pPr>
            <w:r>
              <w:rPr>
                <w:lang w:val="en-US"/>
              </w:rPr>
              <w:t>Support</w:t>
            </w:r>
          </w:p>
        </w:tc>
        <w:tc>
          <w:tcPr>
            <w:tcW w:w="5193" w:type="dxa"/>
          </w:tcPr>
          <w:p w14:paraId="3E0927AB" w14:textId="77777777" w:rsidR="00D56F2F" w:rsidRDefault="00D56F2F">
            <w:pPr>
              <w:rPr>
                <w:lang w:val="en-US"/>
              </w:rPr>
            </w:pPr>
          </w:p>
        </w:tc>
      </w:tr>
      <w:tr w:rsidR="00D56F2F" w14:paraId="3F41BB10" w14:textId="77777777">
        <w:tc>
          <w:tcPr>
            <w:tcW w:w="1838" w:type="dxa"/>
          </w:tcPr>
          <w:p w14:paraId="3ADD886A" w14:textId="77777777" w:rsidR="00D56F2F" w:rsidRDefault="00337202">
            <w:pPr>
              <w:jc w:val="center"/>
              <w:rPr>
                <w:lang w:val="en-US"/>
              </w:rPr>
            </w:pPr>
            <w:r>
              <w:rPr>
                <w:rFonts w:hint="eastAsia"/>
                <w:lang w:val="en-US"/>
              </w:rPr>
              <w:t>Z</w:t>
            </w:r>
            <w:r>
              <w:rPr>
                <w:lang w:val="en-US"/>
              </w:rPr>
              <w:t>TE</w:t>
            </w:r>
          </w:p>
        </w:tc>
        <w:tc>
          <w:tcPr>
            <w:tcW w:w="1985" w:type="dxa"/>
          </w:tcPr>
          <w:p w14:paraId="5FC7259F" w14:textId="77777777" w:rsidR="00D56F2F" w:rsidRDefault="00337202">
            <w:pPr>
              <w:jc w:val="center"/>
              <w:rPr>
                <w:lang w:val="en-US"/>
              </w:rPr>
            </w:pPr>
            <w:r>
              <w:rPr>
                <w:rFonts w:hint="eastAsia"/>
                <w:lang w:val="en-US"/>
              </w:rPr>
              <w:t>S</w:t>
            </w:r>
            <w:r>
              <w:rPr>
                <w:lang w:val="en-US"/>
              </w:rPr>
              <w:t>upport</w:t>
            </w:r>
          </w:p>
        </w:tc>
        <w:tc>
          <w:tcPr>
            <w:tcW w:w="5193" w:type="dxa"/>
          </w:tcPr>
          <w:p w14:paraId="75FB2830" w14:textId="77777777" w:rsidR="00D56F2F" w:rsidRDefault="00D56F2F">
            <w:pPr>
              <w:rPr>
                <w:rFonts w:eastAsia="DengXian"/>
                <w:lang w:val="en-US"/>
              </w:rPr>
            </w:pPr>
          </w:p>
        </w:tc>
      </w:tr>
      <w:tr w:rsidR="00D56F2F" w14:paraId="21B67615" w14:textId="77777777">
        <w:tc>
          <w:tcPr>
            <w:tcW w:w="1838" w:type="dxa"/>
          </w:tcPr>
          <w:p w14:paraId="57B237F1"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6B18FE4D" w14:textId="77777777" w:rsidR="00D56F2F" w:rsidRDefault="00337202">
            <w:pPr>
              <w:jc w:val="center"/>
              <w:rPr>
                <w:rFonts w:eastAsia="DengXian"/>
                <w:lang w:val="en-US"/>
              </w:rPr>
            </w:pPr>
            <w:r>
              <w:rPr>
                <w:rFonts w:eastAsia="DengXian"/>
                <w:lang w:val="en-US"/>
              </w:rPr>
              <w:t>Support</w:t>
            </w:r>
          </w:p>
        </w:tc>
        <w:tc>
          <w:tcPr>
            <w:tcW w:w="5193" w:type="dxa"/>
          </w:tcPr>
          <w:p w14:paraId="38E0C370" w14:textId="77777777" w:rsidR="00D56F2F" w:rsidRDefault="00D56F2F">
            <w:pPr>
              <w:rPr>
                <w:lang w:val="en-US"/>
              </w:rPr>
            </w:pPr>
          </w:p>
        </w:tc>
      </w:tr>
      <w:tr w:rsidR="00D56F2F" w14:paraId="7CAF03CE" w14:textId="77777777">
        <w:tc>
          <w:tcPr>
            <w:tcW w:w="1838" w:type="dxa"/>
          </w:tcPr>
          <w:p w14:paraId="6FDCC7A9" w14:textId="77777777" w:rsidR="00D56F2F" w:rsidRDefault="00337202">
            <w:pP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03E49BE7" w14:textId="77777777" w:rsidR="00D56F2F" w:rsidRDefault="00337202">
            <w:pPr>
              <w:jc w:val="center"/>
              <w:rPr>
                <w:lang w:val="en-US"/>
              </w:rPr>
            </w:pPr>
            <w:r>
              <w:rPr>
                <w:lang w:val="en-US"/>
              </w:rPr>
              <w:t>Support</w:t>
            </w:r>
          </w:p>
        </w:tc>
        <w:tc>
          <w:tcPr>
            <w:tcW w:w="5193" w:type="dxa"/>
          </w:tcPr>
          <w:p w14:paraId="743DA9FB" w14:textId="77777777" w:rsidR="00D56F2F" w:rsidRDefault="00D56F2F">
            <w:pPr>
              <w:rPr>
                <w:rFonts w:eastAsia="DengXian"/>
                <w:lang w:val="en-US"/>
              </w:rPr>
            </w:pPr>
          </w:p>
        </w:tc>
      </w:tr>
      <w:tr w:rsidR="00D56F2F" w14:paraId="0DDA1CD5" w14:textId="77777777">
        <w:tc>
          <w:tcPr>
            <w:tcW w:w="1838" w:type="dxa"/>
          </w:tcPr>
          <w:p w14:paraId="6131FF54" w14:textId="77777777" w:rsidR="00D56F2F" w:rsidRDefault="00337202">
            <w:pPr>
              <w:jc w:val="center"/>
              <w:rPr>
                <w:rFonts w:eastAsia="DengXian"/>
                <w:lang w:val="en-US"/>
              </w:rPr>
            </w:pPr>
            <w:r>
              <w:rPr>
                <w:rFonts w:eastAsia="DengXian"/>
                <w:lang w:val="en-US"/>
              </w:rPr>
              <w:t>Ericsson</w:t>
            </w:r>
          </w:p>
        </w:tc>
        <w:tc>
          <w:tcPr>
            <w:tcW w:w="1985" w:type="dxa"/>
          </w:tcPr>
          <w:p w14:paraId="561D1F58" w14:textId="77777777" w:rsidR="00D56F2F" w:rsidRDefault="00337202">
            <w:pPr>
              <w:jc w:val="center"/>
              <w:rPr>
                <w:lang w:val="en-US"/>
              </w:rPr>
            </w:pPr>
            <w:r>
              <w:rPr>
                <w:lang w:val="en-US"/>
              </w:rPr>
              <w:t>Support</w:t>
            </w:r>
          </w:p>
        </w:tc>
        <w:tc>
          <w:tcPr>
            <w:tcW w:w="5193" w:type="dxa"/>
          </w:tcPr>
          <w:p w14:paraId="3648470A" w14:textId="77777777" w:rsidR="00D56F2F" w:rsidRDefault="00D56F2F">
            <w:pPr>
              <w:rPr>
                <w:rFonts w:eastAsia="DengXian"/>
                <w:lang w:val="en-US"/>
              </w:rPr>
            </w:pPr>
          </w:p>
        </w:tc>
      </w:tr>
      <w:tr w:rsidR="00D56F2F" w14:paraId="33A2F4D9" w14:textId="77777777">
        <w:tc>
          <w:tcPr>
            <w:tcW w:w="1838" w:type="dxa"/>
          </w:tcPr>
          <w:p w14:paraId="0390D4D3" w14:textId="77777777" w:rsidR="00D56F2F" w:rsidRDefault="00337202">
            <w:pPr>
              <w:jc w:val="center"/>
              <w:rPr>
                <w:rFonts w:eastAsia="DengXian"/>
                <w:lang w:val="en-US"/>
              </w:rPr>
            </w:pPr>
            <w:r>
              <w:rPr>
                <w:rFonts w:eastAsia="DengXian"/>
                <w:lang w:val="en-US"/>
              </w:rPr>
              <w:t>OPPO</w:t>
            </w:r>
          </w:p>
        </w:tc>
        <w:tc>
          <w:tcPr>
            <w:tcW w:w="1985" w:type="dxa"/>
          </w:tcPr>
          <w:p w14:paraId="66415407" w14:textId="77777777" w:rsidR="00D56F2F" w:rsidRDefault="00337202">
            <w:pPr>
              <w:jc w:val="center"/>
              <w:rPr>
                <w:lang w:val="en-US"/>
              </w:rPr>
            </w:pPr>
            <w:r>
              <w:rPr>
                <w:rFonts w:eastAsia="DengXian"/>
                <w:lang w:val="en-US"/>
              </w:rPr>
              <w:t>Support</w:t>
            </w:r>
          </w:p>
        </w:tc>
        <w:tc>
          <w:tcPr>
            <w:tcW w:w="5193" w:type="dxa"/>
          </w:tcPr>
          <w:p w14:paraId="73418547" w14:textId="77777777" w:rsidR="00D56F2F" w:rsidRDefault="00D56F2F">
            <w:pPr>
              <w:rPr>
                <w:rFonts w:eastAsia="DengXian"/>
                <w:lang w:val="en-US"/>
              </w:rPr>
            </w:pPr>
          </w:p>
        </w:tc>
      </w:tr>
      <w:tr w:rsidR="00D56F2F" w14:paraId="565B8D58" w14:textId="77777777">
        <w:tc>
          <w:tcPr>
            <w:tcW w:w="1838" w:type="dxa"/>
          </w:tcPr>
          <w:p w14:paraId="0D97ECA5"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185E382E" w14:textId="77777777" w:rsidR="00D56F2F" w:rsidRDefault="00337202">
            <w:pPr>
              <w:jc w:val="center"/>
              <w:rPr>
                <w:rFonts w:eastAsia="DengXian"/>
                <w:lang w:val="en-US"/>
              </w:rPr>
            </w:pPr>
            <w:r>
              <w:rPr>
                <w:rFonts w:eastAsia="DengXian" w:hint="eastAsia"/>
                <w:lang w:val="en-US"/>
              </w:rPr>
              <w:t>S</w:t>
            </w:r>
            <w:r>
              <w:rPr>
                <w:rFonts w:eastAsia="DengXian"/>
                <w:lang w:val="en-US"/>
              </w:rPr>
              <w:t>upport</w:t>
            </w:r>
          </w:p>
        </w:tc>
        <w:tc>
          <w:tcPr>
            <w:tcW w:w="5193" w:type="dxa"/>
          </w:tcPr>
          <w:p w14:paraId="719E0610" w14:textId="77777777" w:rsidR="00D56F2F" w:rsidRDefault="00D56F2F">
            <w:pPr>
              <w:rPr>
                <w:rFonts w:eastAsia="DengXian"/>
                <w:lang w:val="en-US"/>
              </w:rPr>
            </w:pPr>
          </w:p>
        </w:tc>
      </w:tr>
      <w:tr w:rsidR="00D56F2F" w14:paraId="14D3829B" w14:textId="77777777">
        <w:tc>
          <w:tcPr>
            <w:tcW w:w="1838" w:type="dxa"/>
          </w:tcPr>
          <w:p w14:paraId="114A5ACA" w14:textId="77777777" w:rsidR="00D56F2F" w:rsidRDefault="00337202">
            <w:pPr>
              <w:jc w:val="center"/>
              <w:rPr>
                <w:rFonts w:eastAsia="DengXian"/>
                <w:lang w:val="en-US"/>
              </w:rPr>
            </w:pPr>
            <w:r>
              <w:rPr>
                <w:rFonts w:eastAsia="DengXian"/>
                <w:lang w:val="en-US"/>
              </w:rPr>
              <w:t>MediaTek</w:t>
            </w:r>
          </w:p>
        </w:tc>
        <w:tc>
          <w:tcPr>
            <w:tcW w:w="1985" w:type="dxa"/>
          </w:tcPr>
          <w:p w14:paraId="6C89A77C" w14:textId="77777777" w:rsidR="00D56F2F" w:rsidRDefault="00337202">
            <w:pPr>
              <w:jc w:val="center"/>
              <w:rPr>
                <w:rFonts w:eastAsia="DengXian"/>
                <w:lang w:val="en-US"/>
              </w:rPr>
            </w:pPr>
            <w:r>
              <w:rPr>
                <w:rFonts w:eastAsia="DengXian"/>
                <w:lang w:val="en-US"/>
              </w:rPr>
              <w:t>Support</w:t>
            </w:r>
          </w:p>
        </w:tc>
        <w:tc>
          <w:tcPr>
            <w:tcW w:w="5193" w:type="dxa"/>
          </w:tcPr>
          <w:p w14:paraId="77EB3169" w14:textId="77777777" w:rsidR="00D56F2F" w:rsidRDefault="00D56F2F">
            <w:pPr>
              <w:rPr>
                <w:rFonts w:eastAsia="DengXian"/>
                <w:lang w:val="en-US"/>
              </w:rPr>
            </w:pPr>
          </w:p>
        </w:tc>
      </w:tr>
      <w:tr w:rsidR="00D56F2F" w14:paraId="1BAAD85B" w14:textId="77777777">
        <w:tc>
          <w:tcPr>
            <w:tcW w:w="1838" w:type="dxa"/>
          </w:tcPr>
          <w:p w14:paraId="114638B9" w14:textId="77777777" w:rsidR="00D56F2F" w:rsidRDefault="00337202">
            <w:pPr>
              <w:jc w:val="center"/>
              <w:rPr>
                <w:rFonts w:eastAsia="DengXian"/>
                <w:lang w:val="en-US"/>
              </w:rPr>
            </w:pPr>
            <w:r>
              <w:rPr>
                <w:lang w:val="en-US"/>
              </w:rPr>
              <w:t>Nokia, NSB</w:t>
            </w:r>
          </w:p>
        </w:tc>
        <w:tc>
          <w:tcPr>
            <w:tcW w:w="1985" w:type="dxa"/>
          </w:tcPr>
          <w:p w14:paraId="4DFABE77" w14:textId="77777777" w:rsidR="00D56F2F" w:rsidRDefault="00337202">
            <w:pPr>
              <w:jc w:val="center"/>
              <w:rPr>
                <w:rFonts w:eastAsia="DengXian"/>
                <w:lang w:val="en-US"/>
              </w:rPr>
            </w:pPr>
            <w:r>
              <w:rPr>
                <w:lang w:val="en-US"/>
              </w:rPr>
              <w:t>Support</w:t>
            </w:r>
          </w:p>
        </w:tc>
        <w:tc>
          <w:tcPr>
            <w:tcW w:w="5193" w:type="dxa"/>
          </w:tcPr>
          <w:p w14:paraId="2769A9FB" w14:textId="77777777" w:rsidR="00D56F2F" w:rsidRDefault="00D56F2F">
            <w:pPr>
              <w:rPr>
                <w:rFonts w:eastAsia="DengXian"/>
                <w:lang w:val="en-US"/>
              </w:rPr>
            </w:pPr>
          </w:p>
        </w:tc>
      </w:tr>
      <w:tr w:rsidR="00D56F2F" w14:paraId="444F2084" w14:textId="77777777">
        <w:tc>
          <w:tcPr>
            <w:tcW w:w="1838" w:type="dxa"/>
          </w:tcPr>
          <w:p w14:paraId="043ACA31" w14:textId="77777777" w:rsidR="00D56F2F" w:rsidRDefault="00337202">
            <w:pPr>
              <w:jc w:val="center"/>
              <w:rPr>
                <w:rFonts w:eastAsia="DengXian"/>
                <w:lang w:val="en-US"/>
              </w:rPr>
            </w:pPr>
            <w:proofErr w:type="spellStart"/>
            <w:r>
              <w:rPr>
                <w:rFonts w:eastAsia="DengXian" w:hint="eastAsia"/>
                <w:lang w:val="en-US"/>
              </w:rPr>
              <w:t>Spreadtrum</w:t>
            </w:r>
            <w:proofErr w:type="spellEnd"/>
          </w:p>
        </w:tc>
        <w:tc>
          <w:tcPr>
            <w:tcW w:w="1985" w:type="dxa"/>
          </w:tcPr>
          <w:p w14:paraId="5E6B76F1" w14:textId="77777777" w:rsidR="00D56F2F" w:rsidRDefault="00337202">
            <w:pPr>
              <w:jc w:val="center"/>
              <w:rPr>
                <w:lang w:val="en-US"/>
              </w:rPr>
            </w:pPr>
            <w:r>
              <w:rPr>
                <w:lang w:val="en-US"/>
              </w:rPr>
              <w:t>Support</w:t>
            </w:r>
          </w:p>
        </w:tc>
        <w:tc>
          <w:tcPr>
            <w:tcW w:w="5193" w:type="dxa"/>
          </w:tcPr>
          <w:p w14:paraId="5BBEDDC8" w14:textId="77777777" w:rsidR="00D56F2F" w:rsidRDefault="00D56F2F">
            <w:pPr>
              <w:rPr>
                <w:rFonts w:eastAsia="DengXian"/>
                <w:lang w:val="en-US"/>
              </w:rPr>
            </w:pPr>
          </w:p>
        </w:tc>
      </w:tr>
      <w:tr w:rsidR="00D56F2F" w14:paraId="0C72381C" w14:textId="77777777">
        <w:tc>
          <w:tcPr>
            <w:tcW w:w="1838" w:type="dxa"/>
          </w:tcPr>
          <w:p w14:paraId="2A9F4025"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3A6C9D44" w14:textId="77777777" w:rsidR="00D56F2F" w:rsidRDefault="00337202">
            <w:pPr>
              <w:jc w:val="center"/>
              <w:rPr>
                <w:lang w:val="en-US"/>
              </w:rPr>
            </w:pPr>
            <w:r>
              <w:rPr>
                <w:lang w:val="en-US"/>
              </w:rPr>
              <w:t>Support</w:t>
            </w:r>
          </w:p>
        </w:tc>
        <w:tc>
          <w:tcPr>
            <w:tcW w:w="5193" w:type="dxa"/>
          </w:tcPr>
          <w:p w14:paraId="73D9FAAA" w14:textId="77777777" w:rsidR="00D56F2F" w:rsidRDefault="00D56F2F">
            <w:pPr>
              <w:rPr>
                <w:rFonts w:eastAsia="DengXian"/>
                <w:lang w:val="en-US"/>
              </w:rPr>
            </w:pPr>
          </w:p>
        </w:tc>
      </w:tr>
      <w:tr w:rsidR="00D56F2F" w14:paraId="7A0DFC27" w14:textId="77777777">
        <w:tc>
          <w:tcPr>
            <w:tcW w:w="1838" w:type="dxa"/>
          </w:tcPr>
          <w:p w14:paraId="14DF3077" w14:textId="77777777" w:rsidR="00D56F2F" w:rsidRDefault="00337202">
            <w:pPr>
              <w:jc w:val="center"/>
              <w:rPr>
                <w:rFonts w:eastAsia="DengXian"/>
                <w:lang w:val="en-US"/>
              </w:rPr>
            </w:pPr>
            <w:r>
              <w:rPr>
                <w:rFonts w:eastAsia="DengXian"/>
                <w:lang w:val="en-US"/>
              </w:rPr>
              <w:t>SONY</w:t>
            </w:r>
          </w:p>
        </w:tc>
        <w:tc>
          <w:tcPr>
            <w:tcW w:w="1985" w:type="dxa"/>
          </w:tcPr>
          <w:p w14:paraId="5152F1BD" w14:textId="77777777" w:rsidR="00D56F2F" w:rsidRDefault="00337202">
            <w:pPr>
              <w:jc w:val="center"/>
              <w:rPr>
                <w:lang w:val="en-US"/>
              </w:rPr>
            </w:pPr>
            <w:r>
              <w:rPr>
                <w:lang w:val="en-US"/>
              </w:rPr>
              <w:t>Support</w:t>
            </w:r>
          </w:p>
        </w:tc>
        <w:tc>
          <w:tcPr>
            <w:tcW w:w="5193" w:type="dxa"/>
          </w:tcPr>
          <w:p w14:paraId="7610B573" w14:textId="77777777" w:rsidR="00D56F2F" w:rsidRDefault="00D56F2F">
            <w:pPr>
              <w:rPr>
                <w:rFonts w:eastAsia="DengXian"/>
                <w:lang w:val="en-US"/>
              </w:rPr>
            </w:pPr>
          </w:p>
        </w:tc>
      </w:tr>
    </w:tbl>
    <w:p w14:paraId="058F5C48" w14:textId="77777777" w:rsidR="00D56F2F" w:rsidRDefault="00D56F2F">
      <w:pPr>
        <w:pStyle w:val="NoSpacing"/>
        <w:rPr>
          <w:b/>
          <w:color w:val="000000" w:themeColor="text1"/>
          <w:lang w:eastAsia="zh-CN"/>
        </w:rPr>
      </w:pPr>
    </w:p>
    <w:p w14:paraId="67D3F039" w14:textId="77777777" w:rsidR="00D56F2F" w:rsidRDefault="00337202">
      <w:pPr>
        <w:rPr>
          <w:lang w:eastAsia="zh-CN"/>
        </w:rPr>
      </w:pPr>
      <w:r>
        <w:rPr>
          <w:lang w:eastAsia="zh-CN"/>
        </w:rPr>
        <w:t>At the GTW session of Nov 12, 2021, FL Proposal 3.2.2-1 was agreed as follows:</w:t>
      </w:r>
    </w:p>
    <w:p w14:paraId="48B3B224" w14:textId="77777777" w:rsidR="00D56F2F" w:rsidRDefault="00337202">
      <w:pPr>
        <w:rPr>
          <w:rFonts w:cs="Times"/>
          <w:b/>
        </w:rPr>
      </w:pPr>
      <w:r>
        <w:rPr>
          <w:rFonts w:cs="Times"/>
          <w:b/>
          <w:highlight w:val="green"/>
        </w:rPr>
        <w:t>Agreement</w:t>
      </w:r>
    </w:p>
    <w:p w14:paraId="30C5FD73" w14:textId="77777777" w:rsidR="00D56F2F" w:rsidRDefault="00337202">
      <w:pPr>
        <w:rPr>
          <w:bCs/>
        </w:rPr>
      </w:pPr>
      <w:r>
        <w:rPr>
          <w:bCs/>
          <w:color w:val="000000"/>
          <w:lang w:eastAsia="zh-CN"/>
        </w:rPr>
        <w:t xml:space="preserve">For IoT NTN, </w:t>
      </w:r>
      <w:r>
        <w:rPr>
          <w:bCs/>
        </w:rPr>
        <w:t xml:space="preserve">the information of </w:t>
      </w:r>
      <w:proofErr w:type="spellStart"/>
      <w:r>
        <w:rPr>
          <w:bCs/>
        </w:rPr>
        <w:t>K_mac</w:t>
      </w:r>
      <w:proofErr w:type="spellEnd"/>
      <w:r>
        <w:rPr>
          <w:bCs/>
        </w:rPr>
        <w:t xml:space="preserve"> is carried in system information.</w:t>
      </w:r>
    </w:p>
    <w:p w14:paraId="3698ED9C" w14:textId="77777777" w:rsidR="00D56F2F" w:rsidRDefault="00D56F2F">
      <w:pPr>
        <w:pStyle w:val="NoSpacing"/>
        <w:rPr>
          <w:b/>
          <w:color w:val="000000" w:themeColor="text1"/>
          <w:lang w:eastAsia="zh-CN"/>
        </w:rPr>
      </w:pPr>
    </w:p>
    <w:p w14:paraId="23E0426E" w14:textId="77777777" w:rsidR="00D56F2F" w:rsidRDefault="00337202">
      <w:pPr>
        <w:rPr>
          <w:rFonts w:cs="Times"/>
          <w:u w:val="single"/>
        </w:rPr>
      </w:pPr>
      <w:r>
        <w:rPr>
          <w:rFonts w:cs="Times"/>
          <w:u w:val="single"/>
        </w:rPr>
        <w:t xml:space="preserve">Issue#2: Granularity of </w:t>
      </w:r>
      <w:proofErr w:type="spellStart"/>
      <w:r>
        <w:rPr>
          <w:rFonts w:cs="Times"/>
          <w:u w:val="single"/>
        </w:rPr>
        <w:t>Kmac</w:t>
      </w:r>
      <w:proofErr w:type="spellEnd"/>
    </w:p>
    <w:p w14:paraId="6D6137BF" w14:textId="77777777" w:rsidR="00D56F2F" w:rsidRDefault="00337202">
      <w:pPr>
        <w:rPr>
          <w:lang w:eastAsia="zh-CN"/>
        </w:rPr>
      </w:pPr>
      <w:r>
        <w:rPr>
          <w:lang w:eastAsia="zh-CN"/>
        </w:rPr>
        <w:t>At RAN1#106e, it was agreed for NR NTN as follows:</w:t>
      </w:r>
    </w:p>
    <w:p w14:paraId="45A486A8" w14:textId="77777777" w:rsidR="00D56F2F" w:rsidRDefault="00337202">
      <w:pPr>
        <w:ind w:left="720"/>
      </w:pPr>
      <w:r>
        <w:rPr>
          <w:highlight w:val="green"/>
        </w:rPr>
        <w:t>Agreement:</w:t>
      </w:r>
    </w:p>
    <w:p w14:paraId="53CEC701" w14:textId="77777777" w:rsidR="00D56F2F" w:rsidRDefault="00337202">
      <w:pPr>
        <w:pStyle w:val="NoSpacing"/>
        <w:ind w:left="720"/>
      </w:pPr>
      <w:r>
        <w:lastRenderedPageBreak/>
        <w:t xml:space="preserve">The unit of </w:t>
      </w:r>
      <w:proofErr w:type="spellStart"/>
      <w:r>
        <w:t>K_mac</w:t>
      </w:r>
      <w:proofErr w:type="spellEnd"/>
      <w:r>
        <w:t xml:space="preserve"> is number of slots for a given subcarrier spacing.</w:t>
      </w:r>
    </w:p>
    <w:p w14:paraId="3EB54163" w14:textId="77777777" w:rsidR="00D56F2F" w:rsidRDefault="00337202">
      <w:pPr>
        <w:pStyle w:val="NoSpacing"/>
        <w:numPr>
          <w:ilvl w:val="0"/>
          <w:numId w:val="18"/>
        </w:numPr>
        <w:rPr>
          <w:rFonts w:eastAsia="Times New Roman"/>
        </w:rPr>
      </w:pPr>
      <w:r>
        <w:rPr>
          <w:rFonts w:eastAsia="Times New Roman"/>
        </w:rPr>
        <w:t>FFS: one subcarrier spacing value or different subcarrier spacing values for different scenarios.</w:t>
      </w:r>
    </w:p>
    <w:p w14:paraId="4A9A4C81" w14:textId="77777777" w:rsidR="00D56F2F" w:rsidRDefault="00337202">
      <w:pPr>
        <w:ind w:left="720"/>
      </w:pPr>
      <w:r>
        <w:rPr>
          <w:highlight w:val="green"/>
        </w:rPr>
        <w:t>Agreement:</w:t>
      </w:r>
    </w:p>
    <w:p w14:paraId="1C75CD07" w14:textId="77777777" w:rsidR="00D56F2F" w:rsidRDefault="00337202">
      <w:pPr>
        <w:pStyle w:val="NoSpacing"/>
        <w:ind w:left="720"/>
      </w:pPr>
      <w:r>
        <w:t xml:space="preserve">For the reference subcarrier spacing value for the unit of </w:t>
      </w:r>
      <w:proofErr w:type="spellStart"/>
      <w:r>
        <w:t>K_mac</w:t>
      </w:r>
      <w:proofErr w:type="spellEnd"/>
      <w:r>
        <w:t xml:space="preserve"> in FR1, a value of 15 kHz is used.</w:t>
      </w:r>
    </w:p>
    <w:p w14:paraId="6E47490D" w14:textId="77777777" w:rsidR="00D56F2F" w:rsidRDefault="00337202">
      <w:pPr>
        <w:pStyle w:val="NoSpacing"/>
        <w:numPr>
          <w:ilvl w:val="0"/>
          <w:numId w:val="18"/>
        </w:numPr>
      </w:pPr>
      <w:r>
        <w:t>FFS: FR2</w:t>
      </w:r>
    </w:p>
    <w:p w14:paraId="3FCA6AD0" w14:textId="77777777" w:rsidR="00D56F2F" w:rsidRDefault="00D56F2F">
      <w:pPr>
        <w:pStyle w:val="NoSpacing"/>
        <w:ind w:left="720"/>
        <w:rPr>
          <w:rFonts w:cs="Times"/>
        </w:rPr>
      </w:pPr>
    </w:p>
    <w:p w14:paraId="53708767" w14:textId="77777777" w:rsidR="00D56F2F" w:rsidRDefault="00337202">
      <w:pPr>
        <w:rPr>
          <w:rFonts w:cs="Times"/>
        </w:rPr>
      </w:pPr>
      <w:r>
        <w:rPr>
          <w:rFonts w:cs="Times"/>
        </w:rPr>
        <w:t>FL proposes that this be adapted with respect to SCS and adopted for IoT NTN without the FFS.</w:t>
      </w:r>
    </w:p>
    <w:p w14:paraId="1F074C18" w14:textId="77777777" w:rsidR="00D56F2F" w:rsidRDefault="00337202">
      <w:pPr>
        <w:rPr>
          <w:rFonts w:cs="Times"/>
        </w:rPr>
      </w:pPr>
      <w:r>
        <w:rPr>
          <w:rFonts w:cs="Times"/>
          <w:highlight w:val="cyan"/>
        </w:rPr>
        <w:t>FL Proposal 3.2.2-2:</w:t>
      </w:r>
    </w:p>
    <w:p w14:paraId="75FEE7BE" w14:textId="77777777" w:rsidR="00D56F2F" w:rsidRDefault="00337202">
      <w:r>
        <w:rPr>
          <w:bCs/>
          <w:color w:val="000000" w:themeColor="text1"/>
          <w:lang w:eastAsia="zh-CN"/>
        </w:rPr>
        <w:t xml:space="preserve">For IoT NTN for NB-IoT, </w:t>
      </w:r>
      <w:r>
        <w:t xml:space="preserve">the unit of </w:t>
      </w:r>
      <w:proofErr w:type="spellStart"/>
      <w:r>
        <w:t>K_mac</w:t>
      </w:r>
      <w:proofErr w:type="spellEnd"/>
      <w:r>
        <w:t xml:space="preserve"> is number of slots assuming a 15kHz subcarrier spacing.</w:t>
      </w:r>
    </w:p>
    <w:p w14:paraId="4F0D589C" w14:textId="77777777" w:rsidR="00D56F2F" w:rsidRDefault="00337202">
      <w:r>
        <w:t xml:space="preserve">For IoT NTN for </w:t>
      </w:r>
      <w:proofErr w:type="spellStart"/>
      <w:r>
        <w:t>eMTC</w:t>
      </w:r>
      <w:proofErr w:type="spellEnd"/>
      <w:r>
        <w:t xml:space="preserve">, the unit of </w:t>
      </w:r>
      <w:proofErr w:type="spellStart"/>
      <w:r>
        <w:t>K_mac</w:t>
      </w:r>
      <w:proofErr w:type="spellEnd"/>
      <w:r>
        <w:t xml:space="preserve"> is number of subframes.</w:t>
      </w:r>
    </w:p>
    <w:tbl>
      <w:tblPr>
        <w:tblStyle w:val="TableGrid"/>
        <w:tblW w:w="0" w:type="auto"/>
        <w:tblLook w:val="04A0" w:firstRow="1" w:lastRow="0" w:firstColumn="1" w:lastColumn="0" w:noHBand="0" w:noVBand="1"/>
      </w:tblPr>
      <w:tblGrid>
        <w:gridCol w:w="1838"/>
        <w:gridCol w:w="1985"/>
        <w:gridCol w:w="5193"/>
      </w:tblGrid>
      <w:tr w:rsidR="00D56F2F" w14:paraId="65E0B412" w14:textId="77777777">
        <w:tc>
          <w:tcPr>
            <w:tcW w:w="1838" w:type="dxa"/>
            <w:shd w:val="clear" w:color="auto" w:fill="D9D9D9" w:themeFill="background1" w:themeFillShade="D9"/>
          </w:tcPr>
          <w:p w14:paraId="4E0D4ACA"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EFAF35C" w14:textId="77777777" w:rsidR="00D56F2F" w:rsidRDefault="00337202">
            <w:pPr>
              <w:pStyle w:val="NoSpacing"/>
              <w:rPr>
                <w:sz w:val="20"/>
                <w:szCs w:val="20"/>
              </w:rPr>
            </w:pPr>
            <w:r>
              <w:rPr>
                <w:sz w:val="20"/>
                <w:szCs w:val="20"/>
              </w:rPr>
              <w:t>Support/Not Support</w:t>
            </w:r>
          </w:p>
          <w:p w14:paraId="2C56F14E" w14:textId="77777777" w:rsidR="00D56F2F" w:rsidRDefault="00337202">
            <w:pPr>
              <w:pStyle w:val="NoSpacing"/>
              <w:rPr>
                <w:rFonts w:cs="Times"/>
                <w:sz w:val="20"/>
                <w:szCs w:val="20"/>
              </w:rPr>
            </w:pPr>
            <w:r>
              <w:rPr>
                <w:rFonts w:cs="Times"/>
                <w:sz w:val="20"/>
                <w:szCs w:val="20"/>
                <w:highlight w:val="cyan"/>
              </w:rPr>
              <w:t>FL Proposal 3.2.2-2:</w:t>
            </w:r>
            <w:r>
              <w:rPr>
                <w:rFonts w:cs="Times"/>
                <w:sz w:val="20"/>
                <w:szCs w:val="20"/>
              </w:rPr>
              <w:t xml:space="preserve"> </w:t>
            </w:r>
          </w:p>
        </w:tc>
        <w:tc>
          <w:tcPr>
            <w:tcW w:w="5193" w:type="dxa"/>
            <w:shd w:val="clear" w:color="auto" w:fill="D9D9D9" w:themeFill="background1" w:themeFillShade="D9"/>
          </w:tcPr>
          <w:p w14:paraId="1E7411EF" w14:textId="77777777" w:rsidR="00D56F2F" w:rsidRDefault="00337202">
            <w:pPr>
              <w:jc w:val="center"/>
              <w:rPr>
                <w:lang w:val="en-US"/>
              </w:rPr>
            </w:pPr>
            <w:r>
              <w:rPr>
                <w:lang w:val="en-US"/>
              </w:rPr>
              <w:t>Comments and Proposal</w:t>
            </w:r>
          </w:p>
        </w:tc>
      </w:tr>
      <w:tr w:rsidR="00D56F2F" w14:paraId="317FEA08" w14:textId="77777777">
        <w:tc>
          <w:tcPr>
            <w:tcW w:w="1838" w:type="dxa"/>
          </w:tcPr>
          <w:p w14:paraId="786903DB" w14:textId="77777777" w:rsidR="00D56F2F" w:rsidRDefault="00337202">
            <w:pPr>
              <w:jc w:val="center"/>
              <w:rPr>
                <w:lang w:val="en-US"/>
              </w:rPr>
            </w:pPr>
            <w:r>
              <w:rPr>
                <w:lang w:val="en-US"/>
              </w:rPr>
              <w:t>Apple</w:t>
            </w:r>
          </w:p>
        </w:tc>
        <w:tc>
          <w:tcPr>
            <w:tcW w:w="1985" w:type="dxa"/>
          </w:tcPr>
          <w:p w14:paraId="6FC5E948" w14:textId="77777777" w:rsidR="00D56F2F" w:rsidRDefault="00337202">
            <w:pPr>
              <w:jc w:val="center"/>
              <w:rPr>
                <w:lang w:val="en-US"/>
              </w:rPr>
            </w:pPr>
            <w:r>
              <w:rPr>
                <w:lang w:val="en-US"/>
              </w:rPr>
              <w:t>Support</w:t>
            </w:r>
          </w:p>
        </w:tc>
        <w:tc>
          <w:tcPr>
            <w:tcW w:w="5193" w:type="dxa"/>
          </w:tcPr>
          <w:p w14:paraId="169371C2" w14:textId="77777777" w:rsidR="00D56F2F" w:rsidRDefault="00D56F2F">
            <w:pPr>
              <w:rPr>
                <w:lang w:val="en-US"/>
              </w:rPr>
            </w:pPr>
          </w:p>
        </w:tc>
      </w:tr>
      <w:tr w:rsidR="00D56F2F" w14:paraId="2992D18E" w14:textId="77777777">
        <w:tc>
          <w:tcPr>
            <w:tcW w:w="1838" w:type="dxa"/>
          </w:tcPr>
          <w:p w14:paraId="1342047C" w14:textId="77777777" w:rsidR="00D56F2F" w:rsidRDefault="00337202">
            <w:pPr>
              <w:jc w:val="center"/>
              <w:rPr>
                <w:lang w:val="en-US"/>
              </w:rPr>
            </w:pPr>
            <w:r>
              <w:rPr>
                <w:lang w:val="en-US"/>
              </w:rPr>
              <w:t>Huawei</w:t>
            </w:r>
          </w:p>
        </w:tc>
        <w:tc>
          <w:tcPr>
            <w:tcW w:w="1985" w:type="dxa"/>
          </w:tcPr>
          <w:p w14:paraId="66B2B8C6" w14:textId="77777777" w:rsidR="00D56F2F" w:rsidRDefault="00337202">
            <w:pPr>
              <w:jc w:val="center"/>
              <w:rPr>
                <w:lang w:val="en-US"/>
              </w:rPr>
            </w:pPr>
            <w:r>
              <w:rPr>
                <w:lang w:val="en-US"/>
              </w:rPr>
              <w:t xml:space="preserve">Support </w:t>
            </w:r>
          </w:p>
        </w:tc>
        <w:tc>
          <w:tcPr>
            <w:tcW w:w="5193" w:type="dxa"/>
          </w:tcPr>
          <w:p w14:paraId="716778D1" w14:textId="77777777" w:rsidR="00D56F2F" w:rsidRDefault="00337202">
            <w:pPr>
              <w:rPr>
                <w:rFonts w:eastAsia="DengXian"/>
                <w:lang w:val="en-US"/>
              </w:rPr>
            </w:pPr>
            <w:r>
              <w:rPr>
                <w:rFonts w:eastAsia="DengXian"/>
                <w:lang w:val="en-US"/>
              </w:rPr>
              <w:t>Probably we again talk about subframes for NB-IoT.</w:t>
            </w:r>
          </w:p>
        </w:tc>
      </w:tr>
      <w:tr w:rsidR="00D56F2F" w14:paraId="1F51256D" w14:textId="77777777">
        <w:tc>
          <w:tcPr>
            <w:tcW w:w="1838" w:type="dxa"/>
          </w:tcPr>
          <w:p w14:paraId="007DF028" w14:textId="77777777" w:rsidR="00D56F2F" w:rsidRDefault="00337202">
            <w:pPr>
              <w:jc w:val="center"/>
              <w:rPr>
                <w:rFonts w:eastAsia="DengXian"/>
                <w:lang w:val="en-US"/>
              </w:rPr>
            </w:pPr>
            <w:r>
              <w:rPr>
                <w:rFonts w:eastAsia="DengXian"/>
                <w:lang w:val="en-US"/>
              </w:rPr>
              <w:t>Ericsson</w:t>
            </w:r>
          </w:p>
        </w:tc>
        <w:tc>
          <w:tcPr>
            <w:tcW w:w="1985" w:type="dxa"/>
          </w:tcPr>
          <w:p w14:paraId="7A72F184" w14:textId="77777777" w:rsidR="00D56F2F" w:rsidRDefault="00337202">
            <w:pPr>
              <w:jc w:val="center"/>
              <w:rPr>
                <w:lang w:val="en-US"/>
              </w:rPr>
            </w:pPr>
            <w:r>
              <w:rPr>
                <w:lang w:val="en-US"/>
              </w:rPr>
              <w:t>Support with condition</w:t>
            </w:r>
          </w:p>
        </w:tc>
        <w:tc>
          <w:tcPr>
            <w:tcW w:w="5193" w:type="dxa"/>
          </w:tcPr>
          <w:p w14:paraId="26A83DA2" w14:textId="77777777" w:rsidR="00D56F2F" w:rsidRDefault="00337202">
            <w:pPr>
              <w:rPr>
                <w:lang w:val="en-US"/>
              </w:rPr>
            </w:pPr>
            <w:r>
              <w:rPr>
                <w:rFonts w:eastAsia="DengXian"/>
                <w:lang w:val="en-US"/>
              </w:rPr>
              <w:t xml:space="preserve">For both NB-IoT and </w:t>
            </w:r>
            <w:proofErr w:type="spellStart"/>
            <w:r>
              <w:rPr>
                <w:rFonts w:eastAsia="DengXian"/>
                <w:lang w:val="en-US"/>
              </w:rPr>
              <w:t>eMTC</w:t>
            </w:r>
            <w:proofErr w:type="spellEnd"/>
            <w:r>
              <w:rPr>
                <w:rFonts w:eastAsia="DengXian"/>
                <w:lang w:val="en-US"/>
              </w:rPr>
              <w:t xml:space="preserve"> in NTN, the granularity is one subframe.</w:t>
            </w:r>
          </w:p>
        </w:tc>
      </w:tr>
      <w:tr w:rsidR="00D56F2F" w14:paraId="04E0809D" w14:textId="77777777">
        <w:tc>
          <w:tcPr>
            <w:tcW w:w="1838" w:type="dxa"/>
          </w:tcPr>
          <w:p w14:paraId="07159B92"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62FDE2C4" w14:textId="77777777" w:rsidR="00D56F2F" w:rsidRDefault="00D56F2F">
            <w:pPr>
              <w:rPr>
                <w:lang w:val="en-US"/>
              </w:rPr>
            </w:pPr>
          </w:p>
        </w:tc>
        <w:tc>
          <w:tcPr>
            <w:tcW w:w="5193" w:type="dxa"/>
          </w:tcPr>
          <w:p w14:paraId="40F151EB" w14:textId="77777777" w:rsidR="00D56F2F" w:rsidRDefault="00337202">
            <w:pPr>
              <w:rPr>
                <w:rFonts w:eastAsia="DengXian"/>
                <w:lang w:val="en-US"/>
              </w:rPr>
            </w:pPr>
            <w:r>
              <w:rPr>
                <w:rFonts w:eastAsia="DengXian" w:hint="eastAsia"/>
                <w:lang w:val="en-US"/>
              </w:rPr>
              <w:t>T</w:t>
            </w:r>
            <w:r>
              <w:rPr>
                <w:rFonts w:eastAsia="DengXian"/>
                <w:lang w:val="en-US"/>
              </w:rPr>
              <w:t xml:space="preserve">he similar view with the </w:t>
            </w:r>
            <w:proofErr w:type="spellStart"/>
            <w:r>
              <w:rPr>
                <w:rFonts w:eastAsia="DengXian"/>
                <w:lang w:val="en-US"/>
              </w:rPr>
              <w:t>K_offset</w:t>
            </w:r>
            <w:proofErr w:type="spellEnd"/>
            <w:r>
              <w:rPr>
                <w:rFonts w:eastAsia="DengXian"/>
                <w:lang w:val="en-US"/>
              </w:rPr>
              <w:t>.</w:t>
            </w:r>
          </w:p>
        </w:tc>
      </w:tr>
      <w:tr w:rsidR="00D56F2F" w14:paraId="495CD201" w14:textId="77777777">
        <w:tc>
          <w:tcPr>
            <w:tcW w:w="1838" w:type="dxa"/>
          </w:tcPr>
          <w:p w14:paraId="33B2AB27"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685CBFC5" w14:textId="77777777" w:rsidR="00D56F2F" w:rsidRDefault="00D56F2F">
            <w:pPr>
              <w:rPr>
                <w:lang w:val="en-US"/>
              </w:rPr>
            </w:pPr>
          </w:p>
        </w:tc>
        <w:tc>
          <w:tcPr>
            <w:tcW w:w="5193" w:type="dxa"/>
          </w:tcPr>
          <w:p w14:paraId="4935E925" w14:textId="77777777" w:rsidR="00D56F2F" w:rsidRDefault="00337202">
            <w:pPr>
              <w:rPr>
                <w:rFonts w:eastAsia="DengXian"/>
                <w:lang w:val="en-US"/>
              </w:rPr>
            </w:pPr>
            <w:r>
              <w:rPr>
                <w:rFonts w:eastAsia="DengXian"/>
                <w:lang w:val="en-US"/>
              </w:rPr>
              <w:t>Modified as following,</w:t>
            </w:r>
          </w:p>
          <w:p w14:paraId="343DFE98" w14:textId="77777777" w:rsidR="00D56F2F" w:rsidRDefault="00337202">
            <w:pPr>
              <w:rPr>
                <w:rFonts w:eastAsia="DengXian"/>
                <w:lang w:val="en-US"/>
              </w:rPr>
            </w:pPr>
            <w:r>
              <w:rPr>
                <w:bCs/>
                <w:color w:val="000000" w:themeColor="text1"/>
                <w:lang w:val="en-US"/>
              </w:rPr>
              <w:t xml:space="preserve">For IoT NTN for NB-IoT, </w:t>
            </w:r>
            <w:r>
              <w:rPr>
                <w:lang w:val="en-US"/>
              </w:rPr>
              <w:t xml:space="preserve">the unit of </w:t>
            </w:r>
            <w:proofErr w:type="spellStart"/>
            <w:r>
              <w:rPr>
                <w:lang w:val="en-US"/>
              </w:rPr>
              <w:t>K_mac</w:t>
            </w:r>
            <w:proofErr w:type="spellEnd"/>
            <w:r>
              <w:rPr>
                <w:lang w:val="en-US"/>
              </w:rPr>
              <w:t xml:space="preserve"> is number of </w:t>
            </w:r>
            <w:r>
              <w:rPr>
                <w:color w:val="FF0000"/>
                <w:lang w:val="en-US"/>
              </w:rPr>
              <w:t>subframes</w:t>
            </w:r>
            <w:r>
              <w:rPr>
                <w:lang w:val="en-US"/>
              </w:rPr>
              <w:t xml:space="preserve"> assuming a 15kHz subcarrier spacing.</w:t>
            </w:r>
          </w:p>
        </w:tc>
      </w:tr>
      <w:tr w:rsidR="00D56F2F" w14:paraId="70F79441" w14:textId="77777777">
        <w:tc>
          <w:tcPr>
            <w:tcW w:w="1838" w:type="dxa"/>
          </w:tcPr>
          <w:p w14:paraId="08F14077" w14:textId="77777777" w:rsidR="00D56F2F" w:rsidRDefault="00337202">
            <w:pPr>
              <w:jc w:val="center"/>
              <w:rPr>
                <w:rFonts w:eastAsia="DengXian"/>
                <w:lang w:val="en-US"/>
              </w:rPr>
            </w:pPr>
            <w:r>
              <w:rPr>
                <w:lang w:val="en-US"/>
              </w:rPr>
              <w:t>Nokia, NSB</w:t>
            </w:r>
          </w:p>
        </w:tc>
        <w:tc>
          <w:tcPr>
            <w:tcW w:w="1985" w:type="dxa"/>
          </w:tcPr>
          <w:p w14:paraId="2A42CF60" w14:textId="77777777" w:rsidR="00D56F2F" w:rsidRDefault="00D56F2F">
            <w:pPr>
              <w:rPr>
                <w:lang w:val="en-US"/>
              </w:rPr>
            </w:pPr>
          </w:p>
        </w:tc>
        <w:tc>
          <w:tcPr>
            <w:tcW w:w="5193" w:type="dxa"/>
          </w:tcPr>
          <w:p w14:paraId="601A6DEA" w14:textId="77777777" w:rsidR="00D56F2F" w:rsidRDefault="00337202">
            <w:pPr>
              <w:rPr>
                <w:rFonts w:eastAsia="DengXian"/>
                <w:lang w:val="en-US"/>
              </w:rPr>
            </w:pPr>
            <w:r>
              <w:rPr>
                <w:lang w:val="en-US"/>
              </w:rPr>
              <w:t>Both of them should be with the unit as number of subframe on a 15kHz SCS.</w:t>
            </w:r>
          </w:p>
        </w:tc>
      </w:tr>
      <w:tr w:rsidR="00D56F2F" w14:paraId="49F1E98F" w14:textId="77777777">
        <w:tc>
          <w:tcPr>
            <w:tcW w:w="1838" w:type="dxa"/>
          </w:tcPr>
          <w:p w14:paraId="64FF712E" w14:textId="77777777" w:rsidR="00D56F2F" w:rsidRDefault="00337202">
            <w:pPr>
              <w:jc w:val="center"/>
              <w:rPr>
                <w:lang w:val="en-US"/>
              </w:rPr>
            </w:pPr>
            <w:proofErr w:type="spellStart"/>
            <w:r>
              <w:rPr>
                <w:rFonts w:eastAsia="DengXian" w:hint="eastAsia"/>
                <w:lang w:val="en-US"/>
              </w:rPr>
              <w:t>Spreadtrum</w:t>
            </w:r>
            <w:proofErr w:type="spellEnd"/>
          </w:p>
        </w:tc>
        <w:tc>
          <w:tcPr>
            <w:tcW w:w="1985" w:type="dxa"/>
          </w:tcPr>
          <w:p w14:paraId="36A5DD62" w14:textId="77777777" w:rsidR="00D56F2F" w:rsidRDefault="00D56F2F">
            <w:pPr>
              <w:rPr>
                <w:lang w:val="en-US"/>
              </w:rPr>
            </w:pPr>
          </w:p>
        </w:tc>
        <w:tc>
          <w:tcPr>
            <w:tcW w:w="5193" w:type="dxa"/>
          </w:tcPr>
          <w:p w14:paraId="142AD31E" w14:textId="77777777" w:rsidR="00D56F2F" w:rsidRDefault="00337202">
            <w:pPr>
              <w:rPr>
                <w:rFonts w:eastAsia="DengXian"/>
                <w:lang w:val="en-US"/>
              </w:rPr>
            </w:pPr>
            <w:r>
              <w:rPr>
                <w:rFonts w:eastAsia="DengXian" w:hint="eastAsia"/>
                <w:lang w:val="en-US"/>
              </w:rPr>
              <w:t xml:space="preserve">Similar view the </w:t>
            </w:r>
            <w:proofErr w:type="spellStart"/>
            <w:r>
              <w:rPr>
                <w:rFonts w:eastAsia="DengXian" w:hint="eastAsia"/>
                <w:lang w:val="en-US"/>
              </w:rPr>
              <w:t>K_offset</w:t>
            </w:r>
            <w:proofErr w:type="spellEnd"/>
          </w:p>
        </w:tc>
      </w:tr>
      <w:tr w:rsidR="00D56F2F" w14:paraId="40F21DC7" w14:textId="77777777">
        <w:tc>
          <w:tcPr>
            <w:tcW w:w="1838" w:type="dxa"/>
          </w:tcPr>
          <w:p w14:paraId="6099ED9C" w14:textId="77777777" w:rsidR="00D56F2F" w:rsidRDefault="00337202">
            <w:pPr>
              <w:jc w:val="center"/>
              <w:rPr>
                <w:rFonts w:eastAsia="DengXian"/>
                <w:lang w:val="en-US"/>
              </w:rPr>
            </w:pPr>
            <w:proofErr w:type="spellStart"/>
            <w:r>
              <w:rPr>
                <w:rFonts w:eastAsia="DengXian"/>
                <w:lang w:val="en-US"/>
              </w:rPr>
              <w:t>Mavenir</w:t>
            </w:r>
            <w:proofErr w:type="spellEnd"/>
          </w:p>
        </w:tc>
        <w:tc>
          <w:tcPr>
            <w:tcW w:w="1985" w:type="dxa"/>
          </w:tcPr>
          <w:p w14:paraId="0C3D71A3" w14:textId="77777777" w:rsidR="00D56F2F" w:rsidRDefault="00D56F2F">
            <w:pPr>
              <w:rPr>
                <w:lang w:val="en-US"/>
              </w:rPr>
            </w:pPr>
          </w:p>
        </w:tc>
        <w:tc>
          <w:tcPr>
            <w:tcW w:w="5193" w:type="dxa"/>
          </w:tcPr>
          <w:p w14:paraId="2C3D2646" w14:textId="77777777" w:rsidR="00D56F2F" w:rsidRDefault="00337202">
            <w:pPr>
              <w:rPr>
                <w:rFonts w:eastAsia="DengXian"/>
                <w:lang w:val="en-US"/>
              </w:rPr>
            </w:pPr>
            <w:r>
              <w:rPr>
                <w:lang w:val="en-US"/>
              </w:rPr>
              <w:t xml:space="preserve">Both for NB-IoT and </w:t>
            </w:r>
            <w:proofErr w:type="spellStart"/>
            <w:r>
              <w:rPr>
                <w:lang w:val="en-US"/>
              </w:rPr>
              <w:t>eMTC</w:t>
            </w:r>
            <w:proofErr w:type="spellEnd"/>
            <w:r>
              <w:rPr>
                <w:lang w:val="en-US"/>
              </w:rPr>
              <w:t xml:space="preserve">, </w:t>
            </w:r>
            <w:proofErr w:type="spellStart"/>
            <w:r>
              <w:rPr>
                <w:lang w:val="en-US"/>
              </w:rPr>
              <w:t>K_mac</w:t>
            </w:r>
            <w:proofErr w:type="spellEnd"/>
            <w:r>
              <w:rPr>
                <w:lang w:val="en-US"/>
              </w:rPr>
              <w:t xml:space="preserve"> signaling is in terms of subframes. </w:t>
            </w:r>
          </w:p>
        </w:tc>
      </w:tr>
      <w:tr w:rsidR="00D56F2F" w14:paraId="45A4916E" w14:textId="77777777">
        <w:tc>
          <w:tcPr>
            <w:tcW w:w="1838" w:type="dxa"/>
          </w:tcPr>
          <w:p w14:paraId="236D26AC" w14:textId="77777777" w:rsidR="00D56F2F" w:rsidRDefault="00337202">
            <w:pPr>
              <w:jc w:val="center"/>
              <w:rPr>
                <w:rFonts w:eastAsia="DengXian"/>
                <w:lang w:val="en-US"/>
              </w:rPr>
            </w:pPr>
            <w:r>
              <w:rPr>
                <w:rFonts w:eastAsia="DengXian"/>
                <w:lang w:val="en-US"/>
              </w:rPr>
              <w:t>SONY</w:t>
            </w:r>
          </w:p>
        </w:tc>
        <w:tc>
          <w:tcPr>
            <w:tcW w:w="1985" w:type="dxa"/>
          </w:tcPr>
          <w:p w14:paraId="2D7163FC" w14:textId="77777777" w:rsidR="00D56F2F" w:rsidRDefault="00D56F2F">
            <w:pPr>
              <w:rPr>
                <w:lang w:val="en-US"/>
              </w:rPr>
            </w:pPr>
          </w:p>
        </w:tc>
        <w:tc>
          <w:tcPr>
            <w:tcW w:w="5193" w:type="dxa"/>
          </w:tcPr>
          <w:p w14:paraId="721589AB" w14:textId="77777777" w:rsidR="00D56F2F" w:rsidRDefault="00337202">
            <w:pPr>
              <w:jc w:val="left"/>
              <w:rPr>
                <w:rFonts w:eastAsia="DengXian"/>
                <w:lang w:val="en-US"/>
              </w:rPr>
            </w:pPr>
            <w:r>
              <w:rPr>
                <w:lang w:val="en-US"/>
              </w:rPr>
              <w:t xml:space="preserve">Agree with other companies that we should be talking about subframes for NB-IoT. </w:t>
            </w:r>
            <w:r>
              <w:rPr>
                <w:lang w:val="en-US"/>
              </w:rPr>
              <w:br/>
            </w:r>
            <w:r>
              <w:rPr>
                <w:lang w:val="en-US"/>
              </w:rPr>
              <w:br/>
            </w:r>
            <w:r>
              <w:rPr>
                <w:rFonts w:eastAsia="DengXian"/>
                <w:lang w:val="en-US"/>
              </w:rPr>
              <w:t>We could update the proposal as:</w:t>
            </w:r>
          </w:p>
          <w:p w14:paraId="3F4F5E21" w14:textId="77777777" w:rsidR="00D56F2F" w:rsidRDefault="00337202">
            <w:pPr>
              <w:rPr>
                <w:rFonts w:eastAsia="DengXian"/>
                <w:lang w:val="en-US"/>
              </w:rPr>
            </w:pPr>
            <w:r>
              <w:rPr>
                <w:rFonts w:eastAsia="DengXian"/>
                <w:lang w:val="en-US"/>
              </w:rPr>
              <w:t>###</w:t>
            </w:r>
          </w:p>
          <w:p w14:paraId="62DAFF50" w14:textId="77777777" w:rsidR="00D56F2F" w:rsidRDefault="00337202">
            <w:pPr>
              <w:rPr>
                <w:lang w:val="en-US"/>
              </w:rPr>
            </w:pPr>
            <w:r>
              <w:rPr>
                <w:lang w:val="en-US"/>
              </w:rPr>
              <w:t xml:space="preserve">For IoT NTN for NB-IoT, the unit of </w:t>
            </w:r>
            <w:proofErr w:type="spellStart"/>
            <w:r>
              <w:rPr>
                <w:lang w:val="en-US"/>
              </w:rPr>
              <w:t>K_mac</w:t>
            </w:r>
            <w:proofErr w:type="spellEnd"/>
            <w:r>
              <w:rPr>
                <w:lang w:val="en-US"/>
              </w:rPr>
              <w:t xml:space="preserve"> is number of </w:t>
            </w:r>
            <w:r>
              <w:rPr>
                <w:strike/>
                <w:color w:val="FF0000"/>
                <w:lang w:val="en-US"/>
              </w:rPr>
              <w:t>slots</w:t>
            </w:r>
            <w:r>
              <w:rPr>
                <w:lang w:val="en-US"/>
              </w:rPr>
              <w:t xml:space="preserve"> subframes based on a 15kHz subcarrier spacing.</w:t>
            </w:r>
          </w:p>
          <w:p w14:paraId="06818C6A" w14:textId="77777777" w:rsidR="00D56F2F" w:rsidRDefault="00D56F2F">
            <w:pPr>
              <w:rPr>
                <w:lang w:val="en-US"/>
              </w:rPr>
            </w:pPr>
          </w:p>
          <w:p w14:paraId="32F464A6" w14:textId="77777777" w:rsidR="00D56F2F" w:rsidRDefault="00337202">
            <w:pPr>
              <w:rPr>
                <w:lang w:val="en-US"/>
              </w:rPr>
            </w:pPr>
            <w:r>
              <w:rPr>
                <w:lang w:val="en-US"/>
              </w:rPr>
              <w:t xml:space="preserve">For IoT NTN for </w:t>
            </w:r>
            <w:proofErr w:type="spellStart"/>
            <w:r>
              <w:rPr>
                <w:lang w:val="en-US"/>
              </w:rPr>
              <w:t>eMTC</w:t>
            </w:r>
            <w:proofErr w:type="spellEnd"/>
            <w:r>
              <w:rPr>
                <w:lang w:val="en-US"/>
              </w:rPr>
              <w:t xml:space="preserve">, the unit of </w:t>
            </w:r>
            <w:proofErr w:type="spellStart"/>
            <w:r>
              <w:rPr>
                <w:lang w:val="en-US"/>
              </w:rPr>
              <w:t>K_offset</w:t>
            </w:r>
            <w:proofErr w:type="spellEnd"/>
            <w:r>
              <w:rPr>
                <w:lang w:val="en-US"/>
              </w:rPr>
              <w:t xml:space="preserve"> is number of subframes.</w:t>
            </w:r>
          </w:p>
          <w:p w14:paraId="64C5F93D" w14:textId="77777777" w:rsidR="00D56F2F" w:rsidRDefault="00D56F2F">
            <w:pPr>
              <w:rPr>
                <w:lang w:val="en-US"/>
              </w:rPr>
            </w:pPr>
          </w:p>
          <w:p w14:paraId="19F77733" w14:textId="77777777" w:rsidR="00D56F2F" w:rsidRDefault="00337202">
            <w:pPr>
              <w:rPr>
                <w:lang w:val="en-US"/>
              </w:rPr>
            </w:pPr>
            <w:r>
              <w:rPr>
                <w:lang w:val="en-US"/>
              </w:rPr>
              <w:t>###</w:t>
            </w:r>
          </w:p>
        </w:tc>
      </w:tr>
    </w:tbl>
    <w:p w14:paraId="556C01C0" w14:textId="77777777" w:rsidR="00D56F2F" w:rsidRDefault="00D56F2F"/>
    <w:p w14:paraId="2B8C05F5" w14:textId="77777777" w:rsidR="00D56F2F" w:rsidRDefault="00D56F2F"/>
    <w:p w14:paraId="35CD4E5D" w14:textId="77777777" w:rsidR="00D56F2F" w:rsidRDefault="00337202">
      <w:pPr>
        <w:pStyle w:val="Heading3"/>
        <w:rPr>
          <w:lang w:eastAsia="zh-CN"/>
        </w:rPr>
      </w:pPr>
      <w:bookmarkStart w:id="20" w:name="_Ref87888884"/>
      <w:bookmarkStart w:id="21" w:name="_Toc87953086"/>
      <w:r>
        <w:t xml:space="preserve">SECOND ROUND Discussion on </w:t>
      </w:r>
      <w:proofErr w:type="spellStart"/>
      <w:r>
        <w:rPr>
          <w:lang w:eastAsia="zh-CN"/>
        </w:rPr>
        <w:t>Kmac</w:t>
      </w:r>
      <w:proofErr w:type="spellEnd"/>
      <w:r>
        <w:rPr>
          <w:lang w:eastAsia="zh-CN"/>
        </w:rPr>
        <w:t xml:space="preserve"> Handling</w:t>
      </w:r>
      <w:bookmarkEnd w:id="20"/>
      <w:bookmarkEnd w:id="21"/>
    </w:p>
    <w:p w14:paraId="20440EC4" w14:textId="77777777" w:rsidR="00D56F2F" w:rsidRDefault="00337202">
      <w:r>
        <w:t xml:space="preserve">Following the </w:t>
      </w:r>
      <w:proofErr w:type="gramStart"/>
      <w:r>
        <w:t>FIRST ROUND</w:t>
      </w:r>
      <w:proofErr w:type="gramEnd"/>
      <w:r>
        <w:t xml:space="preserve"> discussion, Issue#1 is decided. Despite progress, there are outstanding aspects of the other issues:</w:t>
      </w:r>
    </w:p>
    <w:p w14:paraId="6DF74BE5" w14:textId="77777777" w:rsidR="00D56F2F" w:rsidRDefault="00D56F2F"/>
    <w:p w14:paraId="4327701A" w14:textId="77777777" w:rsidR="00D56F2F" w:rsidRDefault="00337202">
      <w:pPr>
        <w:rPr>
          <w:rFonts w:cs="Times"/>
          <w:u w:val="single"/>
        </w:rPr>
      </w:pPr>
      <w:r>
        <w:rPr>
          <w:rFonts w:cs="Times"/>
          <w:u w:val="single"/>
        </w:rPr>
        <w:t xml:space="preserve">Issue#2: Granularity of </w:t>
      </w:r>
      <w:proofErr w:type="spellStart"/>
      <w:r>
        <w:rPr>
          <w:rFonts w:cs="Times"/>
          <w:u w:val="single"/>
        </w:rPr>
        <w:t>Kmac</w:t>
      </w:r>
      <w:proofErr w:type="spellEnd"/>
    </w:p>
    <w:p w14:paraId="5B045C1A" w14:textId="77777777" w:rsidR="00D56F2F" w:rsidRDefault="00D56F2F"/>
    <w:p w14:paraId="514E364C" w14:textId="77777777" w:rsidR="00D56F2F" w:rsidRDefault="00337202">
      <w:pPr>
        <w:rPr>
          <w:lang w:eastAsia="zh-CN"/>
        </w:rPr>
      </w:pPr>
      <w:r>
        <w:rPr>
          <w:lang w:eastAsia="zh-CN"/>
        </w:rPr>
        <w:t>At the GTW session of Nov 12, 2021, FL Proposal 3.2.2-1 was agreed as follows:</w:t>
      </w:r>
    </w:p>
    <w:p w14:paraId="4085EE2E" w14:textId="77777777" w:rsidR="00D56F2F" w:rsidRDefault="00337202">
      <w:pPr>
        <w:rPr>
          <w:rFonts w:cs="Times"/>
          <w:b/>
        </w:rPr>
      </w:pPr>
      <w:r>
        <w:rPr>
          <w:rFonts w:cs="Times"/>
          <w:b/>
          <w:highlight w:val="green"/>
        </w:rPr>
        <w:t>Agreement</w:t>
      </w:r>
    </w:p>
    <w:p w14:paraId="6D0F3C1E" w14:textId="77777777" w:rsidR="00D56F2F" w:rsidRDefault="00337202">
      <w:pPr>
        <w:rPr>
          <w:lang w:eastAsia="zh-CN"/>
        </w:rPr>
      </w:pPr>
      <w:r>
        <w:rPr>
          <w:bCs/>
          <w:color w:val="000000"/>
          <w:lang w:eastAsia="zh-CN"/>
        </w:rPr>
        <w:t xml:space="preserve">For IoT NTN, </w:t>
      </w:r>
      <w:r>
        <w:t xml:space="preserve">the unit of </w:t>
      </w:r>
      <w:proofErr w:type="spellStart"/>
      <w:r>
        <w:t>K_mac</w:t>
      </w:r>
      <w:proofErr w:type="spellEnd"/>
      <w:r>
        <w:t xml:space="preserve"> </w:t>
      </w:r>
      <w:r>
        <w:rPr>
          <w:lang w:eastAsia="zh-CN"/>
        </w:rPr>
        <w:t xml:space="preserve">is subframe based on a 15kHz subcarrier spacing (i.e. 1 </w:t>
      </w:r>
      <w:proofErr w:type="spellStart"/>
      <w:r>
        <w:rPr>
          <w:lang w:eastAsia="zh-CN"/>
        </w:rPr>
        <w:t>ms</w:t>
      </w:r>
      <w:proofErr w:type="spellEnd"/>
      <w:r>
        <w:rPr>
          <w:lang w:eastAsia="zh-CN"/>
        </w:rPr>
        <w:t>).</w:t>
      </w:r>
    </w:p>
    <w:p w14:paraId="7C8229D4" w14:textId="77777777" w:rsidR="00D56F2F" w:rsidRDefault="00337202">
      <w:pPr>
        <w:numPr>
          <w:ilvl w:val="0"/>
          <w:numId w:val="13"/>
        </w:numPr>
        <w:rPr>
          <w:lang w:eastAsia="zh-CN"/>
        </w:rPr>
      </w:pPr>
      <w:r>
        <w:rPr>
          <w:lang w:eastAsia="zh-CN"/>
        </w:rPr>
        <w:t>Further discuss the case where UL is using 3.75 kHz SCS</w:t>
      </w:r>
    </w:p>
    <w:p w14:paraId="288BAF9D" w14:textId="77777777" w:rsidR="00D56F2F" w:rsidRDefault="00D56F2F"/>
    <w:p w14:paraId="11DCEEC8" w14:textId="77777777" w:rsidR="00D56F2F" w:rsidRDefault="00337202">
      <w:r>
        <w:t xml:space="preserve">To address the outstanding issue of 3.75kHz SCS, we can base a solution on the arguments deployed in section </w:t>
      </w:r>
      <w:r>
        <w:fldChar w:fldCharType="begin"/>
      </w:r>
      <w:r>
        <w:instrText xml:space="preserve"> REF _Ref87869432 \r \h </w:instrText>
      </w:r>
      <w:r>
        <w:fldChar w:fldCharType="separate"/>
      </w:r>
      <w:r>
        <w:t>3.1.3</w:t>
      </w:r>
      <w:r>
        <w:fldChar w:fldCharType="end"/>
      </w:r>
      <w:r>
        <w:t xml:space="preserve"> with respect to </w:t>
      </w:r>
      <w:proofErr w:type="spellStart"/>
      <w:r>
        <w:t>Koffset</w:t>
      </w:r>
      <w:proofErr w:type="spellEnd"/>
      <w:r>
        <w:t>. Accordingly, FL makes the following proposal and respectfully invites companies to make their views known.</w:t>
      </w:r>
    </w:p>
    <w:p w14:paraId="63C132D7" w14:textId="77777777" w:rsidR="00D56F2F" w:rsidRDefault="00D56F2F"/>
    <w:p w14:paraId="05C84730" w14:textId="77777777" w:rsidR="00D56F2F" w:rsidRDefault="00337202">
      <w:r>
        <w:rPr>
          <w:highlight w:val="cyan"/>
        </w:rPr>
        <w:t>FL Proposal 3.2.3-1:</w:t>
      </w:r>
    </w:p>
    <w:p w14:paraId="6F5FB12F" w14:textId="77777777" w:rsidR="00D56F2F" w:rsidRDefault="00337202">
      <w:r>
        <w:t xml:space="preserve">For NB-IoT in IoT NTN, the unit of </w:t>
      </w:r>
      <w:proofErr w:type="spellStart"/>
      <w:r>
        <w:t>K_mac</w:t>
      </w:r>
      <w:proofErr w:type="spellEnd"/>
      <w:r>
        <w:t xml:space="preserve"> is a slot when 3.75kHz subcarrier spacing is used.</w:t>
      </w:r>
    </w:p>
    <w:p w14:paraId="451D537B" w14:textId="77777777" w:rsidR="00D56F2F" w:rsidRDefault="00D56F2F"/>
    <w:tbl>
      <w:tblPr>
        <w:tblStyle w:val="TableGrid"/>
        <w:tblW w:w="0" w:type="auto"/>
        <w:tblLook w:val="04A0" w:firstRow="1" w:lastRow="0" w:firstColumn="1" w:lastColumn="0" w:noHBand="0" w:noVBand="1"/>
      </w:tblPr>
      <w:tblGrid>
        <w:gridCol w:w="1838"/>
        <w:gridCol w:w="1985"/>
        <w:gridCol w:w="5193"/>
      </w:tblGrid>
      <w:tr w:rsidR="00D56F2F" w14:paraId="5AAFCFF6" w14:textId="77777777">
        <w:tc>
          <w:tcPr>
            <w:tcW w:w="1838" w:type="dxa"/>
            <w:shd w:val="clear" w:color="auto" w:fill="D9D9D9" w:themeFill="background1" w:themeFillShade="D9"/>
          </w:tcPr>
          <w:p w14:paraId="111875D2"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726CAE7C" w14:textId="77777777" w:rsidR="00D56F2F" w:rsidRDefault="00337202">
            <w:pPr>
              <w:pStyle w:val="NoSpacing"/>
              <w:rPr>
                <w:sz w:val="20"/>
                <w:szCs w:val="20"/>
              </w:rPr>
            </w:pPr>
            <w:r>
              <w:rPr>
                <w:sz w:val="20"/>
                <w:szCs w:val="20"/>
              </w:rPr>
              <w:t>Support/Not Support</w:t>
            </w:r>
          </w:p>
          <w:p w14:paraId="4E6EC9E6" w14:textId="77777777" w:rsidR="00D56F2F" w:rsidRDefault="00337202">
            <w:pPr>
              <w:pStyle w:val="NoSpacing"/>
              <w:rPr>
                <w:rFonts w:cs="Times"/>
                <w:sz w:val="20"/>
                <w:szCs w:val="20"/>
              </w:rPr>
            </w:pPr>
            <w:r>
              <w:rPr>
                <w:rFonts w:cs="Times"/>
                <w:sz w:val="20"/>
                <w:szCs w:val="20"/>
                <w:highlight w:val="cyan"/>
              </w:rPr>
              <w:t>FL Proposal 3.2.3-1:</w:t>
            </w:r>
            <w:r>
              <w:rPr>
                <w:rFonts w:cs="Times"/>
                <w:sz w:val="20"/>
                <w:szCs w:val="20"/>
              </w:rPr>
              <w:t xml:space="preserve"> </w:t>
            </w:r>
          </w:p>
        </w:tc>
        <w:tc>
          <w:tcPr>
            <w:tcW w:w="5193" w:type="dxa"/>
            <w:shd w:val="clear" w:color="auto" w:fill="D9D9D9" w:themeFill="background1" w:themeFillShade="D9"/>
          </w:tcPr>
          <w:p w14:paraId="0B446A54" w14:textId="77777777" w:rsidR="00D56F2F" w:rsidRDefault="00337202">
            <w:pPr>
              <w:jc w:val="center"/>
              <w:rPr>
                <w:lang w:val="en-US"/>
              </w:rPr>
            </w:pPr>
            <w:r>
              <w:rPr>
                <w:lang w:val="en-US"/>
              </w:rPr>
              <w:t>Comments and Proposal</w:t>
            </w:r>
          </w:p>
        </w:tc>
      </w:tr>
      <w:tr w:rsidR="00D56F2F" w14:paraId="0341F275" w14:textId="77777777">
        <w:tc>
          <w:tcPr>
            <w:tcW w:w="1838" w:type="dxa"/>
          </w:tcPr>
          <w:p w14:paraId="25C9FA18" w14:textId="77777777" w:rsidR="00D56F2F" w:rsidRDefault="00337202">
            <w:pPr>
              <w:jc w:val="center"/>
              <w:rPr>
                <w:lang w:val="en-US"/>
              </w:rPr>
            </w:pPr>
            <w:r>
              <w:rPr>
                <w:lang w:val="en-US"/>
              </w:rPr>
              <w:t>MediaTek</w:t>
            </w:r>
          </w:p>
        </w:tc>
        <w:tc>
          <w:tcPr>
            <w:tcW w:w="1985" w:type="dxa"/>
          </w:tcPr>
          <w:p w14:paraId="508C2982" w14:textId="77777777" w:rsidR="00D56F2F" w:rsidRDefault="00337202">
            <w:pPr>
              <w:jc w:val="center"/>
              <w:rPr>
                <w:lang w:val="en-US"/>
              </w:rPr>
            </w:pPr>
            <w:r>
              <w:rPr>
                <w:lang w:val="en-US"/>
              </w:rPr>
              <w:t xml:space="preserve">Not support </w:t>
            </w:r>
          </w:p>
        </w:tc>
        <w:tc>
          <w:tcPr>
            <w:tcW w:w="5193" w:type="dxa"/>
          </w:tcPr>
          <w:p w14:paraId="2C21424F" w14:textId="77777777" w:rsidR="00D56F2F" w:rsidRDefault="00337202">
            <w:pPr>
              <w:rPr>
                <w:lang w:val="en-US"/>
              </w:rPr>
            </w:pPr>
            <w:r>
              <w:rPr>
                <w:lang w:val="en-US"/>
              </w:rPr>
              <w:t xml:space="preserve">We can re-use similar agreement as in NR NTN </w:t>
            </w:r>
          </w:p>
          <w:p w14:paraId="12F9A1A0" w14:textId="77777777" w:rsidR="00D56F2F" w:rsidRDefault="00337202">
            <w:pPr>
              <w:rPr>
                <w:rFonts w:eastAsia="Times New Roman" w:cs="Times"/>
                <w:color w:val="000000"/>
                <w:szCs w:val="20"/>
                <w:lang w:val="en-US"/>
              </w:rPr>
            </w:pPr>
            <w:r>
              <w:rPr>
                <w:rFonts w:eastAsia="Times New Roman" w:cs="Times"/>
                <w:color w:val="000000"/>
                <w:szCs w:val="20"/>
                <w:highlight w:val="green"/>
                <w:lang w:val="en-US"/>
              </w:rPr>
              <w:t>Agreement:</w:t>
            </w:r>
          </w:p>
          <w:p w14:paraId="0DBA3133" w14:textId="77777777" w:rsidR="00D56F2F" w:rsidRDefault="00337202">
            <w:pPr>
              <w:rPr>
                <w:rFonts w:eastAsia="Times New Roman" w:cs="Times"/>
                <w:color w:val="000000"/>
                <w:szCs w:val="20"/>
                <w:lang w:val="en-US"/>
              </w:rPr>
            </w:pPr>
            <w:r>
              <w:rPr>
                <w:rFonts w:eastAsia="Times New Roman" w:cs="Times"/>
                <w:color w:val="000000"/>
                <w:szCs w:val="20"/>
                <w:lang w:val="en-US"/>
              </w:rPr>
              <w:t xml:space="preserve">For the reference subcarrier spacing value for the unit of </w:t>
            </w:r>
            <w:proofErr w:type="spellStart"/>
            <w:r>
              <w:rPr>
                <w:rFonts w:eastAsia="Times New Roman" w:cs="Times"/>
                <w:color w:val="000000"/>
                <w:szCs w:val="20"/>
                <w:lang w:val="en-US"/>
              </w:rPr>
              <w:t>K_mac</w:t>
            </w:r>
            <w:proofErr w:type="spellEnd"/>
            <w:r>
              <w:rPr>
                <w:rFonts w:eastAsia="Times New Roman" w:cs="Times"/>
                <w:color w:val="000000"/>
                <w:szCs w:val="20"/>
                <w:lang w:val="en-US"/>
              </w:rPr>
              <w:t xml:space="preserve"> in FR1, a value of 15 kHz is used.</w:t>
            </w:r>
          </w:p>
          <w:p w14:paraId="3AFE1C3D" w14:textId="77777777" w:rsidR="00D56F2F" w:rsidRDefault="00337202">
            <w:pPr>
              <w:numPr>
                <w:ilvl w:val="0"/>
                <w:numId w:val="19"/>
              </w:numPr>
              <w:ind w:left="540"/>
              <w:textAlignment w:val="center"/>
              <w:rPr>
                <w:rFonts w:ascii="Calibri" w:eastAsia="Times New Roman" w:hAnsi="Calibri" w:cs="Calibri"/>
                <w:color w:val="000000"/>
                <w:sz w:val="22"/>
                <w:szCs w:val="22"/>
                <w:lang w:val="en-US"/>
              </w:rPr>
            </w:pPr>
            <w:r>
              <w:rPr>
                <w:rFonts w:eastAsia="Times New Roman" w:cs="Times"/>
                <w:color w:val="000000"/>
                <w:szCs w:val="20"/>
                <w:lang w:val="en-US"/>
              </w:rPr>
              <w:t>FFS: FR2</w:t>
            </w:r>
          </w:p>
          <w:p w14:paraId="418E182B" w14:textId="77777777" w:rsidR="00D56F2F" w:rsidRDefault="00D56F2F">
            <w:pPr>
              <w:rPr>
                <w:lang w:val="en-US"/>
              </w:rPr>
            </w:pPr>
          </w:p>
        </w:tc>
      </w:tr>
      <w:tr w:rsidR="00D56F2F" w14:paraId="4583E9D4" w14:textId="77777777">
        <w:tc>
          <w:tcPr>
            <w:tcW w:w="1838" w:type="dxa"/>
          </w:tcPr>
          <w:p w14:paraId="13FF14E6" w14:textId="77777777" w:rsidR="00D56F2F" w:rsidRDefault="00337202">
            <w:pPr>
              <w:jc w:val="center"/>
              <w:rPr>
                <w:rFonts w:eastAsia="DengXian"/>
                <w:lang w:val="en-US"/>
              </w:rPr>
            </w:pPr>
            <w:r>
              <w:rPr>
                <w:lang w:val="en-US"/>
              </w:rPr>
              <w:t>Apple</w:t>
            </w:r>
          </w:p>
        </w:tc>
        <w:tc>
          <w:tcPr>
            <w:tcW w:w="1985" w:type="dxa"/>
          </w:tcPr>
          <w:p w14:paraId="3BD17D58" w14:textId="77777777" w:rsidR="00D56F2F" w:rsidRDefault="00337202">
            <w:pPr>
              <w:jc w:val="center"/>
              <w:rPr>
                <w:rFonts w:eastAsia="DengXian"/>
                <w:lang w:val="en-US"/>
              </w:rPr>
            </w:pPr>
            <w:r>
              <w:rPr>
                <w:lang w:val="en-US"/>
              </w:rPr>
              <w:t>Not Support</w:t>
            </w:r>
          </w:p>
        </w:tc>
        <w:tc>
          <w:tcPr>
            <w:tcW w:w="5193" w:type="dxa"/>
          </w:tcPr>
          <w:p w14:paraId="6EC275E1" w14:textId="77777777" w:rsidR="00D56F2F" w:rsidRDefault="00337202">
            <w:pPr>
              <w:rPr>
                <w:lang w:val="en-US"/>
              </w:rPr>
            </w:pPr>
            <w:r>
              <w:rPr>
                <w:lang w:val="en-US"/>
              </w:rPr>
              <w:t xml:space="preserve">We prefer a unified design for </w:t>
            </w:r>
            <w:proofErr w:type="spellStart"/>
            <w:r>
              <w:rPr>
                <w:lang w:val="en-US"/>
              </w:rPr>
              <w:t>Kmac</w:t>
            </w:r>
            <w:proofErr w:type="spellEnd"/>
            <w:r>
              <w:rPr>
                <w:lang w:val="en-US"/>
              </w:rPr>
              <w:t xml:space="preserve">, independent of SCS. (Note in NR NTN, </w:t>
            </w:r>
            <w:proofErr w:type="spellStart"/>
            <w:r>
              <w:rPr>
                <w:lang w:val="en-US"/>
              </w:rPr>
              <w:t>Kmac</w:t>
            </w:r>
            <w:proofErr w:type="spellEnd"/>
            <w:r>
              <w:rPr>
                <w:lang w:val="en-US"/>
              </w:rPr>
              <w:t xml:space="preserve"> is also defined independent of SCS.) </w:t>
            </w:r>
          </w:p>
          <w:p w14:paraId="35311B92" w14:textId="77777777" w:rsidR="00D56F2F" w:rsidRDefault="00D56F2F">
            <w:pPr>
              <w:rPr>
                <w:lang w:val="en-US"/>
              </w:rPr>
            </w:pPr>
          </w:p>
          <w:p w14:paraId="37FB79FE" w14:textId="77777777" w:rsidR="00D56F2F" w:rsidRDefault="00337202">
            <w:pPr>
              <w:rPr>
                <w:rFonts w:eastAsia="DengXian"/>
                <w:lang w:val="en-US"/>
              </w:rPr>
            </w:pPr>
            <w:r>
              <w:rPr>
                <w:lang w:val="en-US"/>
              </w:rPr>
              <w:t xml:space="preserve">We could convert the indicated </w:t>
            </w:r>
            <w:proofErr w:type="spellStart"/>
            <w:r>
              <w:rPr>
                <w:lang w:val="en-US"/>
              </w:rPr>
              <w:t>Kmac</w:t>
            </w:r>
            <w:proofErr w:type="spellEnd"/>
            <w:r>
              <w:rPr>
                <w:lang w:val="en-US"/>
              </w:rPr>
              <w:t xml:space="preserve"> from 1 </w:t>
            </w:r>
            <w:proofErr w:type="spellStart"/>
            <w:r>
              <w:rPr>
                <w:lang w:val="en-US"/>
              </w:rPr>
              <w:t>ms</w:t>
            </w:r>
            <w:proofErr w:type="spellEnd"/>
            <w:r>
              <w:rPr>
                <w:lang w:val="en-US"/>
              </w:rPr>
              <w:t xml:space="preserve"> to the slot index when SCS=3.75 kHz. Here, the “round up” operation is applied to align with </w:t>
            </w:r>
            <w:proofErr w:type="spellStart"/>
            <w:r>
              <w:rPr>
                <w:lang w:val="en-US"/>
              </w:rPr>
              <w:t>Koffset</w:t>
            </w:r>
            <w:proofErr w:type="spellEnd"/>
            <w:r>
              <w:rPr>
                <w:lang w:val="en-US"/>
              </w:rPr>
              <w:t xml:space="preserve"> design.</w:t>
            </w:r>
          </w:p>
        </w:tc>
      </w:tr>
      <w:tr w:rsidR="00D56F2F" w14:paraId="4DBA6E24" w14:textId="77777777">
        <w:tc>
          <w:tcPr>
            <w:tcW w:w="1838" w:type="dxa"/>
          </w:tcPr>
          <w:p w14:paraId="70AE3AB6"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670F4A02" w14:textId="77777777" w:rsidR="00D56F2F" w:rsidRDefault="00337202">
            <w:pPr>
              <w:jc w:val="center"/>
              <w:rPr>
                <w:lang w:val="en-US"/>
              </w:rPr>
            </w:pPr>
            <w:r>
              <w:rPr>
                <w:rFonts w:eastAsia="DengXian"/>
                <w:lang w:val="en-US"/>
              </w:rPr>
              <w:t>Not support</w:t>
            </w:r>
          </w:p>
        </w:tc>
        <w:tc>
          <w:tcPr>
            <w:tcW w:w="5193" w:type="dxa"/>
          </w:tcPr>
          <w:p w14:paraId="50970C29" w14:textId="77777777" w:rsidR="00D56F2F" w:rsidRDefault="00337202">
            <w:pPr>
              <w:rPr>
                <w:lang w:val="en-US"/>
              </w:rPr>
            </w:pPr>
            <w:r>
              <w:rPr>
                <w:rFonts w:eastAsia="DengXian"/>
                <w:lang w:val="en-US"/>
              </w:rPr>
              <w:t>A unified solution is preferred. What remains is how to do scaling based on the agreed reference SCS.</w:t>
            </w:r>
          </w:p>
        </w:tc>
      </w:tr>
      <w:tr w:rsidR="00D56F2F" w14:paraId="54C1B5D2" w14:textId="77777777">
        <w:tc>
          <w:tcPr>
            <w:tcW w:w="1838" w:type="dxa"/>
          </w:tcPr>
          <w:p w14:paraId="04202E7A" w14:textId="77777777" w:rsidR="00D56F2F" w:rsidRDefault="00337202">
            <w:pPr>
              <w:jc w:val="center"/>
              <w:rPr>
                <w:rFonts w:eastAsia="DengXian"/>
                <w:lang w:val="en-US"/>
              </w:rPr>
            </w:pPr>
            <w:r>
              <w:rPr>
                <w:rFonts w:eastAsia="DengXian" w:hint="eastAsia"/>
                <w:lang w:val="en-US"/>
              </w:rPr>
              <w:t>ZTE</w:t>
            </w:r>
          </w:p>
        </w:tc>
        <w:tc>
          <w:tcPr>
            <w:tcW w:w="1985" w:type="dxa"/>
          </w:tcPr>
          <w:p w14:paraId="61A3B82A" w14:textId="77777777" w:rsidR="00D56F2F" w:rsidRDefault="00337202">
            <w:pPr>
              <w:jc w:val="center"/>
              <w:rPr>
                <w:rFonts w:eastAsia="DengXian"/>
                <w:lang w:val="en-US"/>
              </w:rPr>
            </w:pPr>
            <w:r>
              <w:rPr>
                <w:rFonts w:eastAsia="DengXian" w:hint="eastAsia"/>
                <w:lang w:val="en-US"/>
              </w:rPr>
              <w:t>Not support</w:t>
            </w:r>
          </w:p>
        </w:tc>
        <w:tc>
          <w:tcPr>
            <w:tcW w:w="5193" w:type="dxa"/>
          </w:tcPr>
          <w:p w14:paraId="60DD05C9" w14:textId="77777777" w:rsidR="00D56F2F" w:rsidRDefault="00337202">
            <w:pPr>
              <w:rPr>
                <w:rFonts w:eastAsia="SimSun"/>
                <w:lang w:val="en-US"/>
              </w:rPr>
            </w:pPr>
            <w:r>
              <w:rPr>
                <w:rFonts w:eastAsia="SimSun" w:hint="eastAsia"/>
                <w:lang w:val="en-US"/>
              </w:rPr>
              <w:t xml:space="preserve">Same comments as in </w:t>
            </w:r>
            <w:r>
              <w:t>FL Proposal 3.1.3-1</w:t>
            </w:r>
            <w:r>
              <w:rPr>
                <w:rFonts w:eastAsia="SimSun" w:hint="eastAsia"/>
                <w:lang w:val="en-US"/>
              </w:rPr>
              <w:t>.</w:t>
            </w:r>
          </w:p>
          <w:p w14:paraId="1A33EAC1" w14:textId="77777777" w:rsidR="00D56F2F" w:rsidRDefault="00D56F2F">
            <w:pPr>
              <w:rPr>
                <w:rFonts w:eastAsia="DengXian"/>
                <w:lang w:val="en-US"/>
              </w:rPr>
            </w:pPr>
          </w:p>
        </w:tc>
      </w:tr>
      <w:tr w:rsidR="00F03552" w14:paraId="2D2C6DCF" w14:textId="77777777">
        <w:tc>
          <w:tcPr>
            <w:tcW w:w="1838" w:type="dxa"/>
          </w:tcPr>
          <w:p w14:paraId="08F197B7" w14:textId="7DCDE611" w:rsidR="00F03552" w:rsidRPr="00F03552" w:rsidRDefault="00F03552">
            <w:pPr>
              <w:jc w:val="center"/>
              <w:rPr>
                <w:rFonts w:eastAsia="DengXian"/>
                <w:color w:val="C00000"/>
                <w:lang w:val="en-US"/>
              </w:rPr>
            </w:pPr>
            <w:r w:rsidRPr="00F03552">
              <w:rPr>
                <w:rFonts w:eastAsia="DengXian"/>
                <w:color w:val="C00000"/>
                <w:lang w:val="en-US"/>
              </w:rPr>
              <w:t>Qualcomm</w:t>
            </w:r>
          </w:p>
        </w:tc>
        <w:tc>
          <w:tcPr>
            <w:tcW w:w="1985" w:type="dxa"/>
          </w:tcPr>
          <w:p w14:paraId="3755ED8B" w14:textId="61F5F93B" w:rsidR="00F03552" w:rsidRPr="00F03552" w:rsidRDefault="00F03552">
            <w:pPr>
              <w:jc w:val="center"/>
              <w:rPr>
                <w:rFonts w:eastAsia="DengXian"/>
                <w:color w:val="C00000"/>
                <w:lang w:val="en-US"/>
              </w:rPr>
            </w:pPr>
            <w:r w:rsidRPr="00F03552">
              <w:rPr>
                <w:rFonts w:eastAsia="DengXian"/>
                <w:color w:val="C00000"/>
                <w:lang w:val="en-US"/>
              </w:rPr>
              <w:t>See comment in 3.1.3</w:t>
            </w:r>
          </w:p>
        </w:tc>
        <w:tc>
          <w:tcPr>
            <w:tcW w:w="5193" w:type="dxa"/>
          </w:tcPr>
          <w:p w14:paraId="7686D1D2" w14:textId="77777777" w:rsidR="00F03552" w:rsidRDefault="00F03552">
            <w:pPr>
              <w:rPr>
                <w:rFonts w:eastAsia="SimSun"/>
                <w:lang w:val="en-US"/>
              </w:rPr>
            </w:pPr>
          </w:p>
        </w:tc>
      </w:tr>
      <w:tr w:rsidR="00414A00" w14:paraId="34FC4265" w14:textId="77777777">
        <w:tc>
          <w:tcPr>
            <w:tcW w:w="1838" w:type="dxa"/>
          </w:tcPr>
          <w:p w14:paraId="06E9E904" w14:textId="6CFD5CAF" w:rsidR="00414A00" w:rsidRPr="00F03552" w:rsidRDefault="00414A00" w:rsidP="00414A00">
            <w:pPr>
              <w:jc w:val="center"/>
              <w:rPr>
                <w:rFonts w:eastAsia="DengXian"/>
                <w:color w:val="C00000"/>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569CECAF" w14:textId="4ED9A6FA" w:rsidR="00414A00" w:rsidRPr="00F03552" w:rsidRDefault="00414A00" w:rsidP="00414A00">
            <w:pPr>
              <w:jc w:val="center"/>
              <w:rPr>
                <w:rFonts w:eastAsia="DengXian"/>
                <w:color w:val="C00000"/>
                <w:lang w:val="en-US"/>
              </w:rPr>
            </w:pPr>
            <w:r>
              <w:rPr>
                <w:rFonts w:eastAsia="DengXian"/>
                <w:lang w:val="en-US"/>
              </w:rPr>
              <w:t>Not Support</w:t>
            </w:r>
          </w:p>
        </w:tc>
        <w:tc>
          <w:tcPr>
            <w:tcW w:w="5193" w:type="dxa"/>
          </w:tcPr>
          <w:p w14:paraId="5D30D22F" w14:textId="0EE792F9" w:rsidR="00414A00" w:rsidRDefault="00414A00" w:rsidP="00414A00">
            <w:pPr>
              <w:rPr>
                <w:rFonts w:eastAsia="SimSun"/>
                <w:lang w:val="en-US"/>
              </w:rPr>
            </w:pPr>
            <w:r>
              <w:rPr>
                <w:rFonts w:eastAsia="SimSun"/>
                <w:lang w:val="en-US"/>
              </w:rPr>
              <w:t xml:space="preserve">We prefer a unified solution for 15 kHz and 3.75 kHz subcarrier spacing, similarly to </w:t>
            </w:r>
            <w:proofErr w:type="spellStart"/>
            <w:r>
              <w:rPr>
                <w:rFonts w:eastAsia="SimSun"/>
                <w:lang w:val="en-US"/>
              </w:rPr>
              <w:t>K_offset</w:t>
            </w:r>
            <w:proofErr w:type="spellEnd"/>
            <w:r>
              <w:rPr>
                <w:rFonts w:eastAsia="SimSun"/>
                <w:lang w:val="en-US"/>
              </w:rPr>
              <w:t xml:space="preserve"> slot.</w:t>
            </w:r>
          </w:p>
        </w:tc>
      </w:tr>
      <w:tr w:rsidR="00045982" w14:paraId="766ACC0A" w14:textId="77777777">
        <w:tc>
          <w:tcPr>
            <w:tcW w:w="1838" w:type="dxa"/>
          </w:tcPr>
          <w:p w14:paraId="51EEF7FB" w14:textId="2979389A" w:rsidR="00045982" w:rsidRDefault="00045982" w:rsidP="00045982">
            <w:pPr>
              <w:jc w:val="center"/>
              <w:rPr>
                <w:rFonts w:eastAsia="DengXian"/>
                <w:lang w:val="en-US"/>
              </w:rPr>
            </w:pPr>
            <w:r>
              <w:rPr>
                <w:rFonts w:eastAsia="DengXian" w:hint="eastAsia"/>
                <w:lang w:val="en-US"/>
              </w:rPr>
              <w:t>O</w:t>
            </w:r>
            <w:r>
              <w:rPr>
                <w:rFonts w:eastAsia="DengXian"/>
                <w:lang w:val="en-US"/>
              </w:rPr>
              <w:t>PPO</w:t>
            </w:r>
          </w:p>
        </w:tc>
        <w:tc>
          <w:tcPr>
            <w:tcW w:w="1985" w:type="dxa"/>
          </w:tcPr>
          <w:p w14:paraId="57AC3731" w14:textId="2A7D4530" w:rsidR="00045982" w:rsidRDefault="00045982" w:rsidP="00045982">
            <w:pPr>
              <w:jc w:val="center"/>
              <w:rPr>
                <w:rFonts w:eastAsia="DengXian"/>
                <w:lang w:val="en-US"/>
              </w:rPr>
            </w:pPr>
            <w:r>
              <w:rPr>
                <w:rFonts w:eastAsia="DengXian" w:hint="eastAsia"/>
                <w:lang w:val="en-US"/>
              </w:rPr>
              <w:t>Not support</w:t>
            </w:r>
          </w:p>
        </w:tc>
        <w:tc>
          <w:tcPr>
            <w:tcW w:w="5193" w:type="dxa"/>
          </w:tcPr>
          <w:p w14:paraId="22D402BA" w14:textId="77777777" w:rsidR="00045982" w:rsidRDefault="00045982" w:rsidP="00045982">
            <w:pPr>
              <w:rPr>
                <w:rFonts w:eastAsia="SimSun"/>
                <w:lang w:val="en-US"/>
              </w:rPr>
            </w:pPr>
            <w:r>
              <w:rPr>
                <w:rFonts w:eastAsia="SimSun" w:hint="eastAsia"/>
                <w:lang w:val="en-US"/>
              </w:rPr>
              <w:t xml:space="preserve">Same comments as in </w:t>
            </w:r>
            <w:r>
              <w:t>FL Proposal 3.1.3-1</w:t>
            </w:r>
            <w:r>
              <w:rPr>
                <w:rFonts w:eastAsia="SimSun" w:hint="eastAsia"/>
                <w:lang w:val="en-US"/>
              </w:rPr>
              <w:t>.</w:t>
            </w:r>
          </w:p>
          <w:p w14:paraId="04CE38EF" w14:textId="77777777" w:rsidR="00045982" w:rsidRDefault="00045982" w:rsidP="00045982">
            <w:pPr>
              <w:rPr>
                <w:rFonts w:eastAsia="SimSun"/>
                <w:lang w:val="en-US"/>
              </w:rPr>
            </w:pPr>
          </w:p>
        </w:tc>
      </w:tr>
      <w:tr w:rsidR="00D641AA" w14:paraId="1B06A95F" w14:textId="77777777">
        <w:tc>
          <w:tcPr>
            <w:tcW w:w="1838" w:type="dxa"/>
          </w:tcPr>
          <w:p w14:paraId="0502B62C" w14:textId="46522451" w:rsidR="00D641AA" w:rsidRDefault="00D641AA" w:rsidP="00D641AA">
            <w:pPr>
              <w:jc w:val="center"/>
              <w:rPr>
                <w:rFonts w:eastAsia="DengXian"/>
                <w:lang w:val="en-US"/>
              </w:rPr>
            </w:pPr>
            <w:proofErr w:type="spellStart"/>
            <w:r>
              <w:rPr>
                <w:rFonts w:eastAsia="DengXian" w:hint="eastAsia"/>
                <w:lang w:val="en-US"/>
              </w:rPr>
              <w:t>Spreadtrum</w:t>
            </w:r>
            <w:proofErr w:type="spellEnd"/>
          </w:p>
        </w:tc>
        <w:tc>
          <w:tcPr>
            <w:tcW w:w="1985" w:type="dxa"/>
          </w:tcPr>
          <w:p w14:paraId="5413711A" w14:textId="584816E2" w:rsidR="00D641AA" w:rsidRDefault="00D641AA" w:rsidP="00D641AA">
            <w:pPr>
              <w:jc w:val="center"/>
              <w:rPr>
                <w:rFonts w:eastAsia="DengXian"/>
                <w:lang w:val="en-US"/>
              </w:rPr>
            </w:pPr>
            <w:r>
              <w:rPr>
                <w:rFonts w:eastAsia="DengXian" w:hint="eastAsia"/>
                <w:lang w:val="en-US"/>
              </w:rPr>
              <w:t>Not support</w:t>
            </w:r>
          </w:p>
        </w:tc>
        <w:tc>
          <w:tcPr>
            <w:tcW w:w="5193" w:type="dxa"/>
          </w:tcPr>
          <w:p w14:paraId="08E6D85A" w14:textId="77777777" w:rsidR="00D641AA" w:rsidRDefault="00D641AA" w:rsidP="00D641AA">
            <w:pPr>
              <w:rPr>
                <w:rFonts w:eastAsia="SimSun"/>
                <w:lang w:val="en-US"/>
              </w:rPr>
            </w:pPr>
          </w:p>
        </w:tc>
      </w:tr>
      <w:tr w:rsidR="001F0A18" w14:paraId="28B62BB2" w14:textId="77777777">
        <w:tc>
          <w:tcPr>
            <w:tcW w:w="1838" w:type="dxa"/>
          </w:tcPr>
          <w:p w14:paraId="76C76045" w14:textId="7875F5DA" w:rsidR="001F0A18" w:rsidRDefault="001F0A18" w:rsidP="001F0A18">
            <w:pPr>
              <w:jc w:val="center"/>
              <w:rPr>
                <w:rFonts w:eastAsia="DengXian"/>
                <w:lang w:val="en-US"/>
              </w:rPr>
            </w:pPr>
            <w:r>
              <w:t xml:space="preserve">Nokia, NSB </w:t>
            </w:r>
          </w:p>
        </w:tc>
        <w:tc>
          <w:tcPr>
            <w:tcW w:w="1985" w:type="dxa"/>
          </w:tcPr>
          <w:p w14:paraId="59C52908" w14:textId="6065A281" w:rsidR="001F0A18" w:rsidRDefault="001F0A18" w:rsidP="001F0A18">
            <w:pPr>
              <w:jc w:val="center"/>
              <w:rPr>
                <w:rFonts w:eastAsia="DengXian"/>
                <w:lang w:val="en-US"/>
              </w:rPr>
            </w:pPr>
            <w:r>
              <w:t>Not support</w:t>
            </w:r>
          </w:p>
        </w:tc>
        <w:tc>
          <w:tcPr>
            <w:tcW w:w="5193" w:type="dxa"/>
          </w:tcPr>
          <w:p w14:paraId="7BC3FC62" w14:textId="361827E0" w:rsidR="001F0A18" w:rsidRDefault="001F0A18" w:rsidP="001F0A18">
            <w:pPr>
              <w:rPr>
                <w:rFonts w:eastAsia="SimSun"/>
                <w:lang w:val="en-US"/>
              </w:rPr>
            </w:pPr>
            <w:r>
              <w:t xml:space="preserve">It is similar discussion on NR NTN, we can use the same unit for all the cases for </w:t>
            </w:r>
            <w:proofErr w:type="spellStart"/>
            <w:r>
              <w:t>Kmac</w:t>
            </w:r>
            <w:proofErr w:type="spellEnd"/>
            <w:r>
              <w:t xml:space="preserve"> for different SCS.</w:t>
            </w:r>
          </w:p>
        </w:tc>
      </w:tr>
      <w:tr w:rsidR="001E7193" w14:paraId="12B2E046" w14:textId="77777777">
        <w:tc>
          <w:tcPr>
            <w:tcW w:w="1838" w:type="dxa"/>
          </w:tcPr>
          <w:p w14:paraId="633702B9" w14:textId="714071F8" w:rsidR="001E7193" w:rsidRDefault="001E7193" w:rsidP="001E7193">
            <w:pPr>
              <w:jc w:val="center"/>
            </w:pPr>
            <w:r>
              <w:rPr>
                <w:rFonts w:eastAsia="DengXian" w:hint="eastAsia"/>
                <w:lang w:val="en-US"/>
              </w:rPr>
              <w:t>C</w:t>
            </w:r>
            <w:r>
              <w:rPr>
                <w:rFonts w:eastAsia="DengXian"/>
                <w:lang w:val="en-US"/>
              </w:rPr>
              <w:t>MCC</w:t>
            </w:r>
          </w:p>
        </w:tc>
        <w:tc>
          <w:tcPr>
            <w:tcW w:w="1985" w:type="dxa"/>
          </w:tcPr>
          <w:p w14:paraId="50705A15" w14:textId="5061253D" w:rsidR="001E7193" w:rsidRDefault="001E7193" w:rsidP="001E7193">
            <w:pPr>
              <w:jc w:val="center"/>
            </w:pPr>
            <w:r>
              <w:rPr>
                <w:rFonts w:eastAsia="DengXian" w:hint="eastAsia"/>
                <w:lang w:val="en-US"/>
              </w:rPr>
              <w:t>Not support</w:t>
            </w:r>
          </w:p>
        </w:tc>
        <w:tc>
          <w:tcPr>
            <w:tcW w:w="5193" w:type="dxa"/>
          </w:tcPr>
          <w:p w14:paraId="013CC088" w14:textId="39DE6F99" w:rsidR="001E7193" w:rsidRDefault="001E7193" w:rsidP="001E7193">
            <w:r>
              <w:rPr>
                <w:rFonts w:eastAsia="DengXian"/>
                <w:lang w:val="en-US"/>
              </w:rPr>
              <w:t>A unified solution is preferred.</w:t>
            </w:r>
          </w:p>
        </w:tc>
      </w:tr>
    </w:tbl>
    <w:p w14:paraId="26690C9C" w14:textId="77777777" w:rsidR="00D56F2F" w:rsidRDefault="00D56F2F"/>
    <w:p w14:paraId="271595EA" w14:textId="77777777" w:rsidR="00D56F2F" w:rsidRDefault="00337202">
      <w:pPr>
        <w:rPr>
          <w:rFonts w:cs="Times"/>
          <w:u w:val="single"/>
        </w:rPr>
      </w:pPr>
      <w:r>
        <w:rPr>
          <w:rFonts w:cs="Times"/>
          <w:u w:val="single"/>
        </w:rPr>
        <w:t xml:space="preserve">Issue#3: Signalling of </w:t>
      </w:r>
      <w:proofErr w:type="spellStart"/>
      <w:r>
        <w:rPr>
          <w:rFonts w:cs="Times"/>
          <w:u w:val="single"/>
        </w:rPr>
        <w:t>Kmac</w:t>
      </w:r>
      <w:proofErr w:type="spellEnd"/>
    </w:p>
    <w:p w14:paraId="0224F24D" w14:textId="77777777" w:rsidR="00D56F2F" w:rsidRDefault="00D56F2F"/>
    <w:p w14:paraId="5E70219A" w14:textId="77777777" w:rsidR="00D56F2F" w:rsidRDefault="00337202">
      <w:pPr>
        <w:rPr>
          <w:lang w:eastAsia="zh-CN"/>
        </w:rPr>
      </w:pPr>
      <w:r>
        <w:rPr>
          <w:rFonts w:cs="Times"/>
        </w:rPr>
        <w:t xml:space="preserve">The outstanding signalling issue that was pending in the first round was the range of </w:t>
      </w:r>
      <w:proofErr w:type="spellStart"/>
      <w:r>
        <w:rPr>
          <w:rFonts w:cs="Times"/>
        </w:rPr>
        <w:t>Kmac</w:t>
      </w:r>
      <w:proofErr w:type="spellEnd"/>
      <w:r>
        <w:rPr>
          <w:rFonts w:cs="Times"/>
        </w:rPr>
        <w:t xml:space="preserve">. In the GTW session of </w:t>
      </w:r>
      <w:r>
        <w:rPr>
          <w:lang w:eastAsia="zh-CN"/>
        </w:rPr>
        <w:t>Nov 12, 2021 RAN1 agreed with respect the NR NTN as follows:</w:t>
      </w:r>
    </w:p>
    <w:p w14:paraId="0EC6028B" w14:textId="77777777" w:rsidR="00D56F2F" w:rsidRDefault="00D56F2F">
      <w:pPr>
        <w:rPr>
          <w:lang w:eastAsia="zh-CN"/>
        </w:rPr>
      </w:pPr>
    </w:p>
    <w:p w14:paraId="5D5C40B2" w14:textId="77777777" w:rsidR="00D56F2F" w:rsidRDefault="00337202">
      <w:pPr>
        <w:rPr>
          <w:b/>
          <w:highlight w:val="green"/>
          <w:lang w:eastAsia="zh-CN"/>
        </w:rPr>
      </w:pPr>
      <w:r>
        <w:rPr>
          <w:b/>
          <w:highlight w:val="green"/>
          <w:lang w:eastAsia="zh-CN"/>
        </w:rPr>
        <w:t>Agreement</w:t>
      </w:r>
    </w:p>
    <w:p w14:paraId="372AE154" w14:textId="77777777" w:rsidR="00D56F2F" w:rsidRDefault="00337202">
      <w:pPr>
        <w:rPr>
          <w:lang w:eastAsia="zh-CN"/>
        </w:rPr>
      </w:pPr>
      <w:r>
        <w:rPr>
          <w:lang w:eastAsia="zh-CN"/>
        </w:rPr>
        <w:t xml:space="preserve">For defining value range(s) of </w:t>
      </w:r>
      <w:proofErr w:type="spellStart"/>
      <w:r>
        <w:rPr>
          <w:lang w:eastAsia="zh-CN"/>
        </w:rPr>
        <w:t>K_mac</w:t>
      </w:r>
      <w:proofErr w:type="spellEnd"/>
      <w:r>
        <w:rPr>
          <w:lang w:eastAsia="zh-CN"/>
        </w:rPr>
        <w:t xml:space="preserve">, specify one value range of </w:t>
      </w:r>
      <w:proofErr w:type="spellStart"/>
      <w:r>
        <w:rPr>
          <w:lang w:eastAsia="zh-CN"/>
        </w:rPr>
        <w:t>K_mac</w:t>
      </w:r>
      <w:proofErr w:type="spellEnd"/>
      <w:r>
        <w:rPr>
          <w:lang w:eastAsia="zh-CN"/>
        </w:rPr>
        <w:t xml:space="preserve"> covering all scenarios.</w:t>
      </w:r>
    </w:p>
    <w:p w14:paraId="0313263E" w14:textId="77777777" w:rsidR="00D56F2F" w:rsidRDefault="00D56F2F">
      <w:pPr>
        <w:rPr>
          <w:lang w:eastAsia="zh-CN"/>
        </w:rPr>
      </w:pPr>
    </w:p>
    <w:p w14:paraId="10AEBA05" w14:textId="77777777" w:rsidR="00D56F2F" w:rsidRDefault="00337202">
      <w:pPr>
        <w:rPr>
          <w:rFonts w:cs="Times"/>
        </w:rPr>
      </w:pPr>
      <w:r>
        <w:rPr>
          <w:rFonts w:cs="Times"/>
        </w:rPr>
        <w:t xml:space="preserve">The outstanding discussions are to specify the value range. Given that this is the last meeting, FL thinks there is no more time in Rel17 to have a separate discussion on these remaining issues related to </w:t>
      </w:r>
      <w:proofErr w:type="spellStart"/>
      <w:r>
        <w:rPr>
          <w:rFonts w:cs="Times"/>
        </w:rPr>
        <w:t>Kmac</w:t>
      </w:r>
      <w:proofErr w:type="spellEnd"/>
      <w:r>
        <w:rPr>
          <w:rFonts w:cs="Times"/>
        </w:rPr>
        <w:t xml:space="preserve"> for IoT NTN. FL therefore proposes that the solutions for the remaining issues arrived at NR NTN with respect to </w:t>
      </w:r>
      <w:proofErr w:type="spellStart"/>
      <w:r>
        <w:rPr>
          <w:rFonts w:cs="Times"/>
        </w:rPr>
        <w:t>Kmac</w:t>
      </w:r>
      <w:proofErr w:type="spellEnd"/>
      <w:r>
        <w:rPr>
          <w:rFonts w:cs="Times"/>
        </w:rPr>
        <w:t xml:space="preserve"> be adopted as is for IoT NTN. Companies are encouraged to make their views known during this first round.</w:t>
      </w:r>
    </w:p>
    <w:p w14:paraId="1A230CB7" w14:textId="77777777" w:rsidR="00D56F2F" w:rsidRDefault="00D56F2F">
      <w:pPr>
        <w:rPr>
          <w:rFonts w:cs="Times"/>
        </w:rPr>
      </w:pPr>
    </w:p>
    <w:p w14:paraId="4DAB8A1E" w14:textId="77777777" w:rsidR="00D56F2F" w:rsidRDefault="00337202">
      <w:pPr>
        <w:rPr>
          <w:rFonts w:cs="Times"/>
        </w:rPr>
      </w:pPr>
      <w:r>
        <w:rPr>
          <w:rFonts w:cs="Times"/>
          <w:highlight w:val="cyan"/>
        </w:rPr>
        <w:t>FL Proposal 3.2.3-2:</w:t>
      </w:r>
    </w:p>
    <w:p w14:paraId="48DE7F3C" w14:textId="77777777" w:rsidR="00D56F2F" w:rsidRDefault="00D56F2F">
      <w:pPr>
        <w:rPr>
          <w:rFonts w:cs="Times"/>
        </w:rPr>
      </w:pPr>
    </w:p>
    <w:p w14:paraId="1AC3EE93" w14:textId="77777777" w:rsidR="00D56F2F" w:rsidRDefault="00337202">
      <w:pPr>
        <w:rPr>
          <w:rFonts w:cs="Times"/>
          <w:u w:val="single"/>
        </w:rPr>
      </w:pPr>
      <w:r>
        <w:rPr>
          <w:rFonts w:cs="Times"/>
          <w:u w:val="single"/>
        </w:rPr>
        <w:t>Conclusion</w:t>
      </w:r>
    </w:p>
    <w:p w14:paraId="69A445B5" w14:textId="77777777" w:rsidR="00D56F2F" w:rsidRDefault="00337202">
      <w:pPr>
        <w:rPr>
          <w:lang w:eastAsia="zh-CN"/>
        </w:rPr>
      </w:pPr>
      <w:r>
        <w:rPr>
          <w:lang w:eastAsia="zh-CN"/>
        </w:rPr>
        <w:t xml:space="preserve">For IoT NTN, no modifications are needed from NR NTN for the value range of </w:t>
      </w:r>
      <w:proofErr w:type="spellStart"/>
      <w:r>
        <w:rPr>
          <w:lang w:eastAsia="zh-CN"/>
        </w:rPr>
        <w:t>Kmac</w:t>
      </w:r>
      <w:proofErr w:type="spellEnd"/>
      <w:r>
        <w:rPr>
          <w:lang w:eastAsia="zh-CN"/>
        </w:rPr>
        <w:t>.</w:t>
      </w:r>
    </w:p>
    <w:p w14:paraId="5E131575" w14:textId="77777777" w:rsidR="00D56F2F" w:rsidRDefault="00D56F2F">
      <w:pPr>
        <w:rPr>
          <w:rFonts w:cs="Times"/>
        </w:rPr>
      </w:pPr>
    </w:p>
    <w:tbl>
      <w:tblPr>
        <w:tblStyle w:val="TableGrid"/>
        <w:tblW w:w="0" w:type="auto"/>
        <w:tblLook w:val="04A0" w:firstRow="1" w:lastRow="0" w:firstColumn="1" w:lastColumn="0" w:noHBand="0" w:noVBand="1"/>
      </w:tblPr>
      <w:tblGrid>
        <w:gridCol w:w="1838"/>
        <w:gridCol w:w="1985"/>
        <w:gridCol w:w="5193"/>
      </w:tblGrid>
      <w:tr w:rsidR="00D56F2F" w14:paraId="3E004928" w14:textId="77777777">
        <w:tc>
          <w:tcPr>
            <w:tcW w:w="1838" w:type="dxa"/>
            <w:shd w:val="clear" w:color="auto" w:fill="D9D9D9" w:themeFill="background1" w:themeFillShade="D9"/>
          </w:tcPr>
          <w:p w14:paraId="1D2B0824"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16E4105E" w14:textId="77777777" w:rsidR="00D56F2F" w:rsidRDefault="00337202">
            <w:pPr>
              <w:pStyle w:val="NoSpacing"/>
              <w:rPr>
                <w:sz w:val="20"/>
                <w:szCs w:val="20"/>
              </w:rPr>
            </w:pPr>
            <w:r>
              <w:rPr>
                <w:sz w:val="20"/>
                <w:szCs w:val="20"/>
              </w:rPr>
              <w:t>Support/Not Support</w:t>
            </w:r>
          </w:p>
          <w:p w14:paraId="46549DF8" w14:textId="77777777" w:rsidR="00D56F2F" w:rsidRDefault="00337202">
            <w:pPr>
              <w:pStyle w:val="NoSpacing"/>
              <w:rPr>
                <w:rFonts w:cs="Times"/>
                <w:sz w:val="20"/>
                <w:szCs w:val="20"/>
              </w:rPr>
            </w:pPr>
            <w:r>
              <w:rPr>
                <w:rFonts w:cs="Times"/>
                <w:sz w:val="20"/>
                <w:szCs w:val="20"/>
                <w:highlight w:val="cyan"/>
              </w:rPr>
              <w:t>FL Proposal 3.2.3-2:</w:t>
            </w:r>
            <w:r>
              <w:rPr>
                <w:rFonts w:cs="Times"/>
                <w:sz w:val="20"/>
                <w:szCs w:val="20"/>
              </w:rPr>
              <w:t xml:space="preserve"> </w:t>
            </w:r>
          </w:p>
        </w:tc>
        <w:tc>
          <w:tcPr>
            <w:tcW w:w="5193" w:type="dxa"/>
            <w:shd w:val="clear" w:color="auto" w:fill="D9D9D9" w:themeFill="background1" w:themeFillShade="D9"/>
          </w:tcPr>
          <w:p w14:paraId="373D194C" w14:textId="77777777" w:rsidR="00D56F2F" w:rsidRDefault="00337202">
            <w:pPr>
              <w:jc w:val="center"/>
              <w:rPr>
                <w:lang w:val="en-US"/>
              </w:rPr>
            </w:pPr>
            <w:r>
              <w:rPr>
                <w:lang w:val="en-US"/>
              </w:rPr>
              <w:t>Comments and Proposal</w:t>
            </w:r>
          </w:p>
        </w:tc>
      </w:tr>
      <w:tr w:rsidR="00D56F2F" w14:paraId="79BB91D3" w14:textId="77777777">
        <w:tc>
          <w:tcPr>
            <w:tcW w:w="1838" w:type="dxa"/>
          </w:tcPr>
          <w:p w14:paraId="2C03677D" w14:textId="77777777" w:rsidR="00D56F2F" w:rsidRDefault="00337202">
            <w:pPr>
              <w:jc w:val="center"/>
              <w:rPr>
                <w:lang w:val="en-US"/>
              </w:rPr>
            </w:pPr>
            <w:r>
              <w:rPr>
                <w:lang w:val="en-US"/>
              </w:rPr>
              <w:t>MediaTek</w:t>
            </w:r>
          </w:p>
        </w:tc>
        <w:tc>
          <w:tcPr>
            <w:tcW w:w="1985" w:type="dxa"/>
          </w:tcPr>
          <w:p w14:paraId="19A5E5BA" w14:textId="77777777" w:rsidR="00D56F2F" w:rsidRDefault="00337202">
            <w:pPr>
              <w:jc w:val="center"/>
              <w:rPr>
                <w:lang w:val="en-US"/>
              </w:rPr>
            </w:pPr>
            <w:r>
              <w:rPr>
                <w:lang w:val="en-US"/>
              </w:rPr>
              <w:t>Support</w:t>
            </w:r>
          </w:p>
        </w:tc>
        <w:tc>
          <w:tcPr>
            <w:tcW w:w="5193" w:type="dxa"/>
          </w:tcPr>
          <w:p w14:paraId="0C6AD6B5" w14:textId="77777777" w:rsidR="00D56F2F" w:rsidRDefault="00337202">
            <w:pPr>
              <w:rPr>
                <w:lang w:val="en-US"/>
              </w:rPr>
            </w:pPr>
            <w:r>
              <w:rPr>
                <w:lang w:val="en-US"/>
              </w:rPr>
              <w:t>We can re-use NR NTN agreements</w:t>
            </w:r>
          </w:p>
        </w:tc>
      </w:tr>
      <w:tr w:rsidR="00D56F2F" w14:paraId="58582B99" w14:textId="77777777">
        <w:tc>
          <w:tcPr>
            <w:tcW w:w="1838" w:type="dxa"/>
          </w:tcPr>
          <w:p w14:paraId="2BD65513" w14:textId="77777777" w:rsidR="00D56F2F" w:rsidRDefault="00337202">
            <w:pPr>
              <w:jc w:val="center"/>
              <w:rPr>
                <w:rFonts w:eastAsia="DengXian"/>
                <w:lang w:val="en-US"/>
              </w:rPr>
            </w:pPr>
            <w:r>
              <w:rPr>
                <w:lang w:val="en-US"/>
              </w:rPr>
              <w:t>Apple</w:t>
            </w:r>
          </w:p>
        </w:tc>
        <w:tc>
          <w:tcPr>
            <w:tcW w:w="1985" w:type="dxa"/>
          </w:tcPr>
          <w:p w14:paraId="588A7279" w14:textId="77777777" w:rsidR="00D56F2F" w:rsidRDefault="00337202">
            <w:pPr>
              <w:jc w:val="center"/>
              <w:rPr>
                <w:rFonts w:eastAsia="DengXian"/>
                <w:lang w:val="en-US"/>
              </w:rPr>
            </w:pPr>
            <w:r>
              <w:rPr>
                <w:lang w:val="en-US"/>
              </w:rPr>
              <w:t>Support</w:t>
            </w:r>
          </w:p>
        </w:tc>
        <w:tc>
          <w:tcPr>
            <w:tcW w:w="5193" w:type="dxa"/>
          </w:tcPr>
          <w:p w14:paraId="52566B1D" w14:textId="77777777" w:rsidR="00D56F2F" w:rsidRDefault="00D56F2F">
            <w:pPr>
              <w:rPr>
                <w:rFonts w:eastAsia="DengXian"/>
                <w:lang w:val="en-US"/>
              </w:rPr>
            </w:pPr>
          </w:p>
        </w:tc>
      </w:tr>
      <w:tr w:rsidR="00D56F2F" w14:paraId="1B1E9139" w14:textId="77777777">
        <w:tc>
          <w:tcPr>
            <w:tcW w:w="1838" w:type="dxa"/>
          </w:tcPr>
          <w:p w14:paraId="498D7448"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52B2D6FB" w14:textId="77777777" w:rsidR="00D56F2F" w:rsidRDefault="00337202">
            <w:pPr>
              <w:jc w:val="center"/>
              <w:rPr>
                <w:rFonts w:eastAsia="DengXian"/>
                <w:lang w:val="en-US"/>
              </w:rPr>
            </w:pPr>
            <w:r>
              <w:rPr>
                <w:rFonts w:eastAsia="DengXian"/>
                <w:lang w:val="en-US"/>
              </w:rPr>
              <w:t>Support</w:t>
            </w:r>
          </w:p>
        </w:tc>
        <w:tc>
          <w:tcPr>
            <w:tcW w:w="5193" w:type="dxa"/>
          </w:tcPr>
          <w:p w14:paraId="31EE3972" w14:textId="77777777" w:rsidR="00D56F2F" w:rsidRDefault="00D56F2F">
            <w:pPr>
              <w:rPr>
                <w:rFonts w:eastAsia="DengXian"/>
                <w:lang w:val="en-US"/>
              </w:rPr>
            </w:pPr>
          </w:p>
        </w:tc>
      </w:tr>
      <w:tr w:rsidR="00D56F2F" w14:paraId="457BBEE9" w14:textId="77777777">
        <w:tc>
          <w:tcPr>
            <w:tcW w:w="1838" w:type="dxa"/>
          </w:tcPr>
          <w:p w14:paraId="7EB60421" w14:textId="77777777" w:rsidR="00D56F2F" w:rsidRDefault="00337202">
            <w:pPr>
              <w:jc w:val="center"/>
              <w:rPr>
                <w:rFonts w:eastAsia="DengXian"/>
                <w:lang w:val="en-US"/>
              </w:rPr>
            </w:pPr>
            <w:r>
              <w:rPr>
                <w:rFonts w:eastAsia="DengXian" w:hint="eastAsia"/>
                <w:lang w:val="en-US"/>
              </w:rPr>
              <w:t>ZTE</w:t>
            </w:r>
          </w:p>
        </w:tc>
        <w:tc>
          <w:tcPr>
            <w:tcW w:w="1985" w:type="dxa"/>
          </w:tcPr>
          <w:p w14:paraId="27C970AF" w14:textId="77777777" w:rsidR="00D56F2F" w:rsidRDefault="00337202">
            <w:pPr>
              <w:jc w:val="center"/>
              <w:rPr>
                <w:rFonts w:eastAsia="DengXian"/>
                <w:lang w:val="en-US"/>
              </w:rPr>
            </w:pPr>
            <w:r>
              <w:rPr>
                <w:rFonts w:eastAsia="DengXian" w:hint="eastAsia"/>
                <w:lang w:val="en-US"/>
              </w:rPr>
              <w:t>Support</w:t>
            </w:r>
          </w:p>
        </w:tc>
        <w:tc>
          <w:tcPr>
            <w:tcW w:w="5193" w:type="dxa"/>
          </w:tcPr>
          <w:p w14:paraId="75F4A570" w14:textId="77777777" w:rsidR="00D56F2F" w:rsidRDefault="00D56F2F">
            <w:pPr>
              <w:rPr>
                <w:rFonts w:eastAsia="DengXian"/>
                <w:lang w:val="en-US"/>
              </w:rPr>
            </w:pPr>
          </w:p>
        </w:tc>
      </w:tr>
      <w:tr w:rsidR="00414A00" w14:paraId="7352CBF7" w14:textId="77777777">
        <w:tc>
          <w:tcPr>
            <w:tcW w:w="1838" w:type="dxa"/>
          </w:tcPr>
          <w:p w14:paraId="3757C8FC" w14:textId="19162B71" w:rsidR="00414A00" w:rsidRDefault="00414A00" w:rsidP="00414A00">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3DC64B4E" w14:textId="028D3AF0" w:rsidR="00414A00" w:rsidRDefault="00414A00" w:rsidP="00414A00">
            <w:pPr>
              <w:jc w:val="center"/>
              <w:rPr>
                <w:rFonts w:eastAsia="DengXian"/>
                <w:lang w:val="en-US"/>
              </w:rPr>
            </w:pPr>
            <w:r>
              <w:rPr>
                <w:rFonts w:eastAsia="DengXian"/>
                <w:lang w:val="en-US"/>
              </w:rPr>
              <w:t>Support</w:t>
            </w:r>
          </w:p>
        </w:tc>
        <w:tc>
          <w:tcPr>
            <w:tcW w:w="5193" w:type="dxa"/>
          </w:tcPr>
          <w:p w14:paraId="7B43CE6B" w14:textId="77777777" w:rsidR="00414A00" w:rsidRDefault="00414A00" w:rsidP="00414A00">
            <w:pPr>
              <w:rPr>
                <w:rFonts w:eastAsia="DengXian"/>
                <w:lang w:val="en-US"/>
              </w:rPr>
            </w:pPr>
          </w:p>
        </w:tc>
      </w:tr>
      <w:tr w:rsidR="00714A50" w14:paraId="6F948995" w14:textId="77777777">
        <w:tc>
          <w:tcPr>
            <w:tcW w:w="1838" w:type="dxa"/>
          </w:tcPr>
          <w:p w14:paraId="01460C87" w14:textId="1D9E7EFE" w:rsidR="00714A50" w:rsidRDefault="00714A50" w:rsidP="00714A50">
            <w:pPr>
              <w:jc w:val="center"/>
              <w:rPr>
                <w:rFonts w:eastAsia="DengXian"/>
                <w:lang w:val="en-US"/>
              </w:rPr>
            </w:pPr>
            <w:r>
              <w:rPr>
                <w:rFonts w:eastAsia="DengXian" w:hint="eastAsia"/>
                <w:lang w:val="en-US"/>
              </w:rPr>
              <w:t>O</w:t>
            </w:r>
            <w:r>
              <w:rPr>
                <w:rFonts w:eastAsia="DengXian"/>
                <w:lang w:val="en-US"/>
              </w:rPr>
              <w:t>PPO</w:t>
            </w:r>
          </w:p>
        </w:tc>
        <w:tc>
          <w:tcPr>
            <w:tcW w:w="1985" w:type="dxa"/>
          </w:tcPr>
          <w:p w14:paraId="775B4ABE" w14:textId="647A9224" w:rsidR="00714A50" w:rsidRDefault="00714A50" w:rsidP="00714A50">
            <w:pPr>
              <w:jc w:val="center"/>
              <w:rPr>
                <w:rFonts w:eastAsia="DengXian"/>
                <w:lang w:val="en-US"/>
              </w:rPr>
            </w:pPr>
            <w:r>
              <w:rPr>
                <w:rFonts w:eastAsia="DengXian" w:hint="eastAsia"/>
                <w:lang w:val="en-US"/>
              </w:rPr>
              <w:t>s</w:t>
            </w:r>
            <w:r>
              <w:rPr>
                <w:rFonts w:eastAsia="DengXian"/>
                <w:lang w:val="en-US"/>
              </w:rPr>
              <w:t>upport</w:t>
            </w:r>
          </w:p>
        </w:tc>
        <w:tc>
          <w:tcPr>
            <w:tcW w:w="5193" w:type="dxa"/>
          </w:tcPr>
          <w:p w14:paraId="044F419B" w14:textId="77777777" w:rsidR="00714A50" w:rsidRDefault="00714A50" w:rsidP="00714A50">
            <w:pPr>
              <w:rPr>
                <w:rFonts w:eastAsia="DengXian"/>
                <w:lang w:val="en-US"/>
              </w:rPr>
            </w:pPr>
          </w:p>
        </w:tc>
      </w:tr>
      <w:tr w:rsidR="00D641AA" w14:paraId="684AB0F9" w14:textId="77777777">
        <w:tc>
          <w:tcPr>
            <w:tcW w:w="1838" w:type="dxa"/>
          </w:tcPr>
          <w:p w14:paraId="21CA5307" w14:textId="6C1ED95D" w:rsidR="00D641AA" w:rsidRDefault="00D641AA" w:rsidP="00D641AA">
            <w:pPr>
              <w:jc w:val="center"/>
              <w:rPr>
                <w:rFonts w:eastAsia="DengXian"/>
                <w:lang w:val="en-US"/>
              </w:rPr>
            </w:pPr>
            <w:proofErr w:type="spellStart"/>
            <w:r>
              <w:rPr>
                <w:rFonts w:eastAsia="DengXian" w:hint="eastAsia"/>
                <w:lang w:val="en-US"/>
              </w:rPr>
              <w:t>Spreadtrum</w:t>
            </w:r>
            <w:proofErr w:type="spellEnd"/>
          </w:p>
        </w:tc>
        <w:tc>
          <w:tcPr>
            <w:tcW w:w="1985" w:type="dxa"/>
          </w:tcPr>
          <w:p w14:paraId="69E00A88" w14:textId="7685C2BD" w:rsidR="00D641AA" w:rsidRDefault="00D641AA" w:rsidP="00D641AA">
            <w:pPr>
              <w:jc w:val="center"/>
              <w:rPr>
                <w:rFonts w:eastAsia="DengXian"/>
                <w:lang w:val="en-US"/>
              </w:rPr>
            </w:pPr>
            <w:r>
              <w:rPr>
                <w:rFonts w:eastAsia="DengXian" w:hint="eastAsia"/>
                <w:lang w:val="en-US"/>
              </w:rPr>
              <w:t>Support</w:t>
            </w:r>
          </w:p>
        </w:tc>
        <w:tc>
          <w:tcPr>
            <w:tcW w:w="5193" w:type="dxa"/>
          </w:tcPr>
          <w:p w14:paraId="5300FF30" w14:textId="77777777" w:rsidR="00D641AA" w:rsidRDefault="00D641AA" w:rsidP="00D641AA">
            <w:pPr>
              <w:rPr>
                <w:rFonts w:eastAsia="DengXian"/>
                <w:lang w:val="en-US"/>
              </w:rPr>
            </w:pPr>
          </w:p>
        </w:tc>
      </w:tr>
      <w:tr w:rsidR="001F0A18" w14:paraId="5C11702E" w14:textId="77777777">
        <w:tc>
          <w:tcPr>
            <w:tcW w:w="1838" w:type="dxa"/>
          </w:tcPr>
          <w:p w14:paraId="0B51CF28" w14:textId="62DC3313" w:rsidR="001F0A18" w:rsidRDefault="001F0A18" w:rsidP="001F0A18">
            <w:pPr>
              <w:jc w:val="center"/>
              <w:rPr>
                <w:rFonts w:eastAsia="DengXian"/>
                <w:lang w:val="en-US"/>
              </w:rPr>
            </w:pPr>
            <w:r>
              <w:t>Nokia, NSB</w:t>
            </w:r>
          </w:p>
        </w:tc>
        <w:tc>
          <w:tcPr>
            <w:tcW w:w="1985" w:type="dxa"/>
          </w:tcPr>
          <w:p w14:paraId="5C84ECB9" w14:textId="34A0529E" w:rsidR="001F0A18" w:rsidRDefault="001F0A18" w:rsidP="001F0A18">
            <w:pPr>
              <w:jc w:val="center"/>
              <w:rPr>
                <w:rFonts w:eastAsia="DengXian"/>
                <w:lang w:val="en-US"/>
              </w:rPr>
            </w:pPr>
            <w:r>
              <w:t>Support</w:t>
            </w:r>
          </w:p>
        </w:tc>
        <w:tc>
          <w:tcPr>
            <w:tcW w:w="5193" w:type="dxa"/>
          </w:tcPr>
          <w:p w14:paraId="727A6213" w14:textId="77777777" w:rsidR="001F0A18" w:rsidRDefault="001F0A18" w:rsidP="001F0A18">
            <w:pPr>
              <w:rPr>
                <w:rFonts w:eastAsia="DengXian"/>
                <w:lang w:val="en-US"/>
              </w:rPr>
            </w:pPr>
          </w:p>
        </w:tc>
      </w:tr>
      <w:tr w:rsidR="001E7193" w14:paraId="444D1E3D" w14:textId="77777777">
        <w:tc>
          <w:tcPr>
            <w:tcW w:w="1838" w:type="dxa"/>
          </w:tcPr>
          <w:p w14:paraId="1170C280" w14:textId="1CC51C76" w:rsidR="001E7193" w:rsidRDefault="001E7193" w:rsidP="001E7193">
            <w:pPr>
              <w:jc w:val="center"/>
            </w:pPr>
            <w:r>
              <w:rPr>
                <w:rFonts w:eastAsia="DengXian" w:hint="eastAsia"/>
                <w:lang w:val="en-US"/>
              </w:rPr>
              <w:t>C</w:t>
            </w:r>
            <w:r>
              <w:rPr>
                <w:rFonts w:eastAsia="DengXian"/>
                <w:lang w:val="en-US"/>
              </w:rPr>
              <w:t>MCC</w:t>
            </w:r>
          </w:p>
        </w:tc>
        <w:tc>
          <w:tcPr>
            <w:tcW w:w="1985" w:type="dxa"/>
          </w:tcPr>
          <w:p w14:paraId="2DE271DB" w14:textId="50E1A99E" w:rsidR="001E7193" w:rsidRDefault="001E7193" w:rsidP="001E7193">
            <w:pPr>
              <w:jc w:val="center"/>
            </w:pPr>
            <w:r>
              <w:rPr>
                <w:rFonts w:eastAsia="DengXian" w:hint="eastAsia"/>
                <w:lang w:val="en-US"/>
              </w:rPr>
              <w:t>S</w:t>
            </w:r>
            <w:r>
              <w:rPr>
                <w:rFonts w:eastAsia="DengXian"/>
                <w:lang w:val="en-US"/>
              </w:rPr>
              <w:t>upport</w:t>
            </w:r>
          </w:p>
        </w:tc>
        <w:tc>
          <w:tcPr>
            <w:tcW w:w="5193" w:type="dxa"/>
          </w:tcPr>
          <w:p w14:paraId="6336B1BA" w14:textId="77777777" w:rsidR="001E7193" w:rsidRDefault="001E7193" w:rsidP="001E7193">
            <w:pPr>
              <w:rPr>
                <w:rFonts w:eastAsia="DengXian"/>
                <w:lang w:val="en-US"/>
              </w:rPr>
            </w:pPr>
          </w:p>
        </w:tc>
      </w:tr>
    </w:tbl>
    <w:p w14:paraId="4A67AE8D" w14:textId="77777777" w:rsidR="00D56F2F" w:rsidRDefault="00D56F2F"/>
    <w:p w14:paraId="06A03FC0" w14:textId="77777777" w:rsidR="00D56F2F" w:rsidRDefault="00D56F2F"/>
    <w:p w14:paraId="4CBA6B23" w14:textId="77777777" w:rsidR="00D56F2F" w:rsidRDefault="00337202">
      <w:pPr>
        <w:pStyle w:val="Heading1"/>
        <w:rPr>
          <w:b w:val="0"/>
          <w:bCs w:val="0"/>
          <w:sz w:val="24"/>
          <w:szCs w:val="20"/>
          <w:lang w:val="en-US"/>
        </w:rPr>
      </w:pPr>
      <w:bookmarkStart w:id="22" w:name="_Toc87953087"/>
      <w:r>
        <w:rPr>
          <w:rStyle w:val="Heading2Char"/>
        </w:rPr>
        <w:t>Outstanding Timing Relationships for IoT NTN</w:t>
      </w:r>
      <w:bookmarkEnd w:id="22"/>
    </w:p>
    <w:p w14:paraId="26ACF502" w14:textId="77777777" w:rsidR="00D56F2F" w:rsidRDefault="00337202">
      <w:pPr>
        <w:pStyle w:val="Heading2"/>
        <w:rPr>
          <w:rStyle w:val="Heading2Char"/>
        </w:rPr>
      </w:pPr>
      <w:bookmarkStart w:id="23" w:name="_Toc87953088"/>
      <w:r>
        <w:rPr>
          <w:rStyle w:val="Heading2Char"/>
        </w:rPr>
        <w:t>NPRACH Retransmission</w:t>
      </w:r>
      <w:bookmarkEnd w:id="23"/>
    </w:p>
    <w:p w14:paraId="544018A7" w14:textId="77777777" w:rsidR="00D56F2F" w:rsidRDefault="00337202">
      <w:pPr>
        <w:rPr>
          <w:lang w:val="en-US"/>
        </w:rPr>
      </w:pPr>
      <w:r>
        <w:rPr>
          <w:lang w:val="en-US"/>
        </w:rPr>
        <w:t>At RAN#107e, this issue was discussed for IoT NTN and the following agreement made:</w:t>
      </w:r>
    </w:p>
    <w:p w14:paraId="39FEB116" w14:textId="77777777" w:rsidR="00D56F2F" w:rsidRDefault="00337202">
      <w:pPr>
        <w:ind w:left="720"/>
        <w:rPr>
          <w:lang w:eastAsia="zh-CN"/>
        </w:rPr>
      </w:pPr>
      <w:r>
        <w:rPr>
          <w:highlight w:val="green"/>
          <w:lang w:eastAsia="zh-CN"/>
        </w:rPr>
        <w:t>Agreement:</w:t>
      </w:r>
    </w:p>
    <w:p w14:paraId="7ADC5A7A" w14:textId="77777777" w:rsidR="00D56F2F" w:rsidRDefault="00337202">
      <w:pPr>
        <w:ind w:left="720"/>
        <w:rPr>
          <w:lang w:eastAsia="zh-CN"/>
        </w:rPr>
      </w:pPr>
      <w:r>
        <w:rPr>
          <w:lang w:eastAsia="zh-CN"/>
        </w:rPr>
        <w:t xml:space="preserve">For </w:t>
      </w:r>
      <w:proofErr w:type="spellStart"/>
      <w:r>
        <w:rPr>
          <w:lang w:eastAsia="zh-CN"/>
        </w:rPr>
        <w:t>eMTC</w:t>
      </w:r>
      <w:proofErr w:type="spellEnd"/>
      <w:r>
        <w:rPr>
          <w:lang w:eastAsia="zh-CN"/>
        </w:rPr>
        <w:t xml:space="preserve"> in IoT NTN, if the UE determines that a preamble retransmission is necessary, the choice of a suitable preamble retransmission subframe shall be delayed by </w:t>
      </w:r>
      <w:proofErr w:type="spellStart"/>
      <w:r>
        <w:rPr>
          <w:lang w:eastAsia="zh-CN"/>
        </w:rPr>
        <w:t>Koffset</w:t>
      </w:r>
      <w:proofErr w:type="spellEnd"/>
      <w:r>
        <w:rPr>
          <w:lang w:eastAsia="zh-CN"/>
        </w:rPr>
        <w:t xml:space="preserve"> as compared to current specifications.</w:t>
      </w:r>
    </w:p>
    <w:p w14:paraId="7287F114" w14:textId="77777777" w:rsidR="00D56F2F" w:rsidRDefault="00337202">
      <w:pPr>
        <w:rPr>
          <w:lang w:val="en-US"/>
        </w:rPr>
      </w:pPr>
      <w:r>
        <w:rPr>
          <w:lang w:val="en-US"/>
        </w:rPr>
        <w:t>As the agreement did not include NB-IoT, some companies have studied and contributed on preamble retransmission for NB-IoT.</w:t>
      </w:r>
    </w:p>
    <w:p w14:paraId="643888B8" w14:textId="77777777" w:rsidR="00D56F2F" w:rsidRDefault="00337202">
      <w:pPr>
        <w:pStyle w:val="Heading3"/>
      </w:pPr>
      <w:bookmarkStart w:id="24" w:name="_Toc87953089"/>
      <w:r>
        <w:t>Companies’ Observations and Proposals</w:t>
      </w:r>
      <w:bookmarkEnd w:id="24"/>
    </w:p>
    <w:tbl>
      <w:tblPr>
        <w:tblStyle w:val="TableGrid"/>
        <w:tblW w:w="9301" w:type="dxa"/>
        <w:tblLook w:val="04A0" w:firstRow="1" w:lastRow="0" w:firstColumn="1" w:lastColumn="0" w:noHBand="0" w:noVBand="1"/>
      </w:tblPr>
      <w:tblGrid>
        <w:gridCol w:w="795"/>
        <w:gridCol w:w="8506"/>
      </w:tblGrid>
      <w:tr w:rsidR="00D56F2F" w14:paraId="294C79B3" w14:textId="77777777">
        <w:tc>
          <w:tcPr>
            <w:tcW w:w="795" w:type="dxa"/>
          </w:tcPr>
          <w:p w14:paraId="67E1EFCE" w14:textId="77777777" w:rsidR="00D56F2F" w:rsidRDefault="00337202">
            <w:pPr>
              <w:rPr>
                <w:lang w:val="en-US"/>
              </w:rPr>
            </w:pPr>
            <w:r>
              <w:rPr>
                <w:lang w:val="en-US"/>
              </w:rPr>
              <w:t>NEC</w:t>
            </w:r>
          </w:p>
        </w:tc>
        <w:tc>
          <w:tcPr>
            <w:tcW w:w="8506" w:type="dxa"/>
          </w:tcPr>
          <w:p w14:paraId="61B9A06E" w14:textId="77777777" w:rsidR="00D56F2F" w:rsidRDefault="00337202">
            <w:pPr>
              <w:pStyle w:val="BodyText"/>
              <w:rPr>
                <w:rFonts w:eastAsiaTheme="minorHAnsi"/>
                <w:b/>
                <w:i/>
                <w:lang w:val="en-US"/>
              </w:rPr>
            </w:pPr>
            <w:r>
              <w:rPr>
                <w:rFonts w:eastAsiaTheme="minorHAnsi"/>
                <w:b/>
                <w:i/>
                <w:lang w:val="en-US"/>
              </w:rPr>
              <w:t xml:space="preserve">Proposal 1: For NB-IoT in IoT NTN, if the UE determines that a preamble retransmission is necessary, the choice of a suitable preamble retransmission subframe shall be delayed by </w:t>
            </w:r>
            <w:proofErr w:type="spellStart"/>
            <w:r>
              <w:rPr>
                <w:rFonts w:eastAsiaTheme="minorHAnsi"/>
                <w:b/>
                <w:i/>
                <w:lang w:val="en-US"/>
              </w:rPr>
              <w:t>Koffset</w:t>
            </w:r>
            <w:proofErr w:type="spellEnd"/>
            <w:r>
              <w:rPr>
                <w:rFonts w:eastAsiaTheme="minorHAnsi"/>
                <w:b/>
                <w:i/>
                <w:lang w:val="en-US"/>
              </w:rPr>
              <w:t xml:space="preserve"> as compared to current specifications.</w:t>
            </w:r>
          </w:p>
        </w:tc>
      </w:tr>
      <w:tr w:rsidR="00D56F2F" w14:paraId="402AFB39" w14:textId="77777777">
        <w:tc>
          <w:tcPr>
            <w:tcW w:w="795" w:type="dxa"/>
          </w:tcPr>
          <w:p w14:paraId="75E5846B" w14:textId="77777777" w:rsidR="00D56F2F" w:rsidRDefault="00337202">
            <w:pPr>
              <w:rPr>
                <w:lang w:val="en-US"/>
              </w:rPr>
            </w:pPr>
            <w:r>
              <w:rPr>
                <w:lang w:val="en-US"/>
              </w:rPr>
              <w:t>CATT</w:t>
            </w:r>
          </w:p>
        </w:tc>
        <w:tc>
          <w:tcPr>
            <w:tcW w:w="8506" w:type="dxa"/>
          </w:tcPr>
          <w:p w14:paraId="0115E626" w14:textId="77777777" w:rsidR="00D56F2F" w:rsidRDefault="00337202">
            <w:pPr>
              <w:autoSpaceDE/>
              <w:autoSpaceDN/>
              <w:adjustRightInd/>
              <w:jc w:val="left"/>
              <w:rPr>
                <w:b/>
                <w:lang w:val="en-US"/>
              </w:rPr>
            </w:pPr>
            <w:r>
              <w:rPr>
                <w:b/>
                <w:lang w:val="en-US"/>
              </w:rPr>
              <w:t xml:space="preserve">Proposal </w:t>
            </w:r>
            <w:r>
              <w:rPr>
                <w:rFonts w:hint="eastAsia"/>
                <w:b/>
                <w:lang w:val="en-US"/>
              </w:rPr>
              <w:t xml:space="preserve">1: For NB-IoT in NTN, </w:t>
            </w:r>
            <w:r>
              <w:rPr>
                <w:b/>
                <w:lang w:val="en-US"/>
              </w:rPr>
              <w:t>timing enhancement</w:t>
            </w:r>
            <w:r>
              <w:rPr>
                <w:rFonts w:hint="eastAsia"/>
                <w:b/>
                <w:lang w:val="en-US"/>
              </w:rPr>
              <w:t xml:space="preserve"> of </w:t>
            </w:r>
            <w:r>
              <w:rPr>
                <w:b/>
                <w:lang w:val="en-US"/>
              </w:rPr>
              <w:t>preamble</w:t>
            </w:r>
            <w:r>
              <w:rPr>
                <w:rFonts w:hint="eastAsia"/>
                <w:b/>
                <w:lang w:val="en-US"/>
              </w:rPr>
              <w:t xml:space="preserve"> r</w:t>
            </w:r>
            <w:r>
              <w:rPr>
                <w:b/>
                <w:lang w:val="en-US"/>
              </w:rPr>
              <w:t>etransmission is needed</w:t>
            </w:r>
            <w:r>
              <w:rPr>
                <w:rFonts w:hint="eastAsia"/>
                <w:b/>
                <w:lang w:val="en-US"/>
              </w:rPr>
              <w:t>, otherwise, large preamble arrival timing offset of multiple users at base station will cause preamble detection failure.</w:t>
            </w:r>
          </w:p>
        </w:tc>
      </w:tr>
      <w:tr w:rsidR="00D56F2F" w14:paraId="68BD3DB6" w14:textId="77777777">
        <w:tc>
          <w:tcPr>
            <w:tcW w:w="795" w:type="dxa"/>
          </w:tcPr>
          <w:p w14:paraId="4BF4951F" w14:textId="77777777" w:rsidR="00D56F2F" w:rsidRDefault="00337202">
            <w:pPr>
              <w:rPr>
                <w:bCs/>
                <w:lang w:val="en-US"/>
              </w:rPr>
            </w:pPr>
            <w:r>
              <w:rPr>
                <w:bCs/>
                <w:lang w:val="en-US"/>
              </w:rPr>
              <w:t>CMCC</w:t>
            </w:r>
          </w:p>
        </w:tc>
        <w:tc>
          <w:tcPr>
            <w:tcW w:w="8506" w:type="dxa"/>
          </w:tcPr>
          <w:p w14:paraId="01099C49" w14:textId="77777777" w:rsidR="00D56F2F" w:rsidRDefault="00337202">
            <w:pPr>
              <w:spacing w:beforeLines="50" w:before="120" w:afterLines="50" w:after="120"/>
              <w:rPr>
                <w:bCs/>
                <w:iCs/>
                <w:lang w:val="en-US"/>
              </w:rPr>
            </w:pPr>
            <w:r>
              <w:rPr>
                <w:b/>
                <w:i/>
                <w:u w:val="single"/>
                <w:lang w:val="en-US"/>
              </w:rPr>
              <w:t>Proposal 1:</w:t>
            </w:r>
            <w:r>
              <w:rPr>
                <w:bCs/>
                <w:lang w:val="en-US"/>
              </w:rPr>
              <w:t xml:space="preserve"> For NB-IoT in IoT NTN, if the UE determines that a preamble retransmission is necessary, further enhancement on the timing relationship</w:t>
            </w:r>
            <w:r>
              <w:rPr>
                <w:lang w:val="en-US"/>
              </w:rPr>
              <w:t xml:space="preserve"> </w:t>
            </w:r>
            <w:r>
              <w:rPr>
                <w:bCs/>
                <w:lang w:val="en-US"/>
              </w:rPr>
              <w:t>as compared to current specifications is not needed.</w:t>
            </w:r>
          </w:p>
        </w:tc>
      </w:tr>
    </w:tbl>
    <w:p w14:paraId="3EF55ADE" w14:textId="77777777" w:rsidR="00D56F2F" w:rsidRDefault="00D56F2F">
      <w:pPr>
        <w:rPr>
          <w:highlight w:val="green"/>
        </w:rPr>
      </w:pPr>
    </w:p>
    <w:p w14:paraId="65ABBD3B" w14:textId="77777777" w:rsidR="00D56F2F" w:rsidRDefault="00337202">
      <w:pPr>
        <w:pStyle w:val="Heading3"/>
        <w:rPr>
          <w:lang w:eastAsia="zh-CN"/>
        </w:rPr>
      </w:pPr>
      <w:bookmarkStart w:id="25" w:name="_Ref87551861"/>
      <w:bookmarkStart w:id="26" w:name="_Toc87953090"/>
      <w:r>
        <w:t xml:space="preserve">FIRST ROUND Discussion on </w:t>
      </w:r>
      <w:r>
        <w:rPr>
          <w:lang w:eastAsia="zh-CN"/>
        </w:rPr>
        <w:t>NPRACH Retransmission</w:t>
      </w:r>
      <w:bookmarkEnd w:id="25"/>
      <w:bookmarkEnd w:id="26"/>
    </w:p>
    <w:p w14:paraId="08875E53" w14:textId="77777777" w:rsidR="00D56F2F" w:rsidRDefault="00337202">
      <w:pPr>
        <w:rPr>
          <w:lang w:eastAsia="ja-JP"/>
        </w:rPr>
      </w:pPr>
      <w:r>
        <w:rPr>
          <w:lang w:eastAsia="zh-CN"/>
        </w:rPr>
        <w:t xml:space="preserve">Contributing companies are arguing that preamble retransmission timing relationship in NB-IoT should also be enhanced as in </w:t>
      </w:r>
      <w:proofErr w:type="spellStart"/>
      <w:r>
        <w:rPr>
          <w:lang w:eastAsia="zh-CN"/>
        </w:rPr>
        <w:t>eMTC</w:t>
      </w:r>
      <w:proofErr w:type="spellEnd"/>
      <w:r>
        <w:rPr>
          <w:lang w:eastAsia="zh-CN"/>
        </w:rPr>
        <w:t xml:space="preserve">. </w:t>
      </w:r>
    </w:p>
    <w:p w14:paraId="4C3A3A1E" w14:textId="77777777" w:rsidR="00D56F2F" w:rsidRDefault="00337202">
      <w:pPr>
        <w:overflowPunct w:val="0"/>
        <w:autoSpaceDE w:val="0"/>
        <w:autoSpaceDN w:val="0"/>
        <w:adjustRightInd w:val="0"/>
        <w:spacing w:after="120"/>
        <w:jc w:val="both"/>
        <w:textAlignment w:val="baseline"/>
      </w:pPr>
      <w:r>
        <w:rPr>
          <w:rFonts w:eastAsia="SimSun"/>
          <w:lang w:eastAsia="zh-CN"/>
        </w:rPr>
        <w:t>According to</w:t>
      </w:r>
      <w:r>
        <w:rPr>
          <w:rFonts w:eastAsia="SimSun"/>
          <w:bCs/>
          <w:iCs/>
          <w:lang w:eastAsia="zh-CN"/>
        </w:rPr>
        <w:t xml:space="preserve"> TS 36.213 section 16.3.2, </w:t>
      </w:r>
      <w:r>
        <w:t xml:space="preserve">for NB-IoT, if a UE fails to receive RAR to a recent NPRACH transmission in the subframe </w:t>
      </w:r>
      <w:r>
        <w:rPr>
          <w:i/>
          <w:iCs/>
        </w:rPr>
        <w:t>n</w:t>
      </w:r>
      <w:r>
        <w:t xml:space="preserve"> where it expected to receive the RAR, the UE shall be, if requested by higher layers, ready to transmit a new preamble sequence </w:t>
      </w:r>
      <w:r>
        <w:rPr>
          <w:highlight w:val="yellow"/>
        </w:rPr>
        <w:t>no later than</w:t>
      </w:r>
      <w:r>
        <w:t xml:space="preserve"> the NB-IoT UL slot starting 12 milliseconds after the end of subframe </w:t>
      </w:r>
      <w:r>
        <w:rPr>
          <w:i/>
        </w:rPr>
        <w:t>n</w:t>
      </w:r>
      <w:r>
        <w:t xml:space="preserve">. </w:t>
      </w:r>
    </w:p>
    <w:p w14:paraId="70D471EE" w14:textId="77777777" w:rsidR="00D56F2F" w:rsidRDefault="00337202">
      <w:pPr>
        <w:overflowPunct w:val="0"/>
        <w:autoSpaceDE w:val="0"/>
        <w:autoSpaceDN w:val="0"/>
        <w:adjustRightInd w:val="0"/>
        <w:spacing w:after="120"/>
        <w:jc w:val="both"/>
        <w:textAlignment w:val="baseline"/>
      </w:pPr>
      <w:r>
        <w:t>In the discussions at previous meetings, it is apparent that companies have two conflicting interpretations of the current specifications:</w:t>
      </w:r>
    </w:p>
    <w:p w14:paraId="212399EB" w14:textId="77777777" w:rsidR="00D56F2F" w:rsidRDefault="00337202">
      <w:pPr>
        <w:rPr>
          <w:u w:val="single"/>
        </w:rPr>
      </w:pPr>
      <w:r>
        <w:rPr>
          <w:u w:val="single"/>
        </w:rPr>
        <w:t>1. The 12ms sets the duration of a window within which the UE should select a retransmission RACH Occasion</w:t>
      </w:r>
    </w:p>
    <w:p w14:paraId="6DD499EB" w14:textId="77777777" w:rsidR="00D56F2F" w:rsidRDefault="00337202">
      <w:pPr>
        <w:overflowPunct w:val="0"/>
        <w:autoSpaceDE w:val="0"/>
        <w:autoSpaceDN w:val="0"/>
        <w:adjustRightInd w:val="0"/>
        <w:spacing w:after="120"/>
        <w:jc w:val="both"/>
        <w:textAlignment w:val="baseline"/>
        <w:rPr>
          <w:iCs/>
        </w:rPr>
      </w:pPr>
      <w:r>
        <w:t xml:space="preserve">Companies having this interpretation conclude that the legacy specification means that the UE should choose a </w:t>
      </w:r>
      <w:r>
        <w:rPr>
          <w:lang w:eastAsia="zh-CN"/>
        </w:rPr>
        <w:t xml:space="preserve">RACH occasion (RO) for the retransmission that starts at a time </w:t>
      </w:r>
      <w:proofErr w:type="spellStart"/>
      <w:r>
        <w:rPr>
          <w:i/>
          <w:iCs/>
        </w:rPr>
        <w:t>t</w:t>
      </w:r>
      <w:r>
        <w:rPr>
          <w:i/>
          <w:iCs/>
          <w:vertAlign w:val="subscript"/>
        </w:rPr>
        <w:t>RO</w:t>
      </w:r>
      <w:proofErr w:type="spellEnd"/>
      <w:r>
        <w:rPr>
          <w:i/>
          <w:iCs/>
          <w:vertAlign w:val="subscript"/>
        </w:rPr>
        <w:t xml:space="preserve"> </w:t>
      </w:r>
      <w:r>
        <w:rPr>
          <w:lang w:eastAsia="zh-CN"/>
        </w:rPr>
        <w:t xml:space="preserve">within a window of 12ms duration that starts from the end of DL subframe n i.e. </w:t>
      </w:r>
      <w:r>
        <w:t xml:space="preserve">a window from </w:t>
      </w:r>
      <w:r>
        <w:rPr>
          <w:i/>
          <w:iCs/>
        </w:rPr>
        <w:t>t</w:t>
      </w:r>
      <w:r>
        <w:rPr>
          <w:i/>
          <w:iCs/>
          <w:vertAlign w:val="subscript"/>
        </w:rPr>
        <w:t>0</w:t>
      </w:r>
      <w:r>
        <w:t xml:space="preserve"> to </w:t>
      </w:r>
      <w:r>
        <w:rPr>
          <w:i/>
          <w:iCs/>
        </w:rPr>
        <w:t>t</w:t>
      </w:r>
      <w:r>
        <w:rPr>
          <w:i/>
          <w:iCs/>
          <w:vertAlign w:val="subscript"/>
        </w:rPr>
        <w:t>0</w:t>
      </w:r>
      <w:r>
        <w:t xml:space="preserve">+12ms where </w:t>
      </w:r>
      <w:r>
        <w:rPr>
          <w:i/>
          <w:iCs/>
        </w:rPr>
        <w:t>t</w:t>
      </w:r>
      <w:r>
        <w:rPr>
          <w:i/>
          <w:iCs/>
          <w:vertAlign w:val="subscript"/>
        </w:rPr>
        <w:t>0</w:t>
      </w:r>
      <w:r>
        <w:t xml:space="preserve"> is the time of the end of DL subframe </w:t>
      </w:r>
      <w:r>
        <w:rPr>
          <w:i/>
        </w:rPr>
        <w:t>n</w:t>
      </w:r>
      <w:r>
        <w:rPr>
          <w:iCs/>
        </w:rPr>
        <w:t>. With the RO chosen, the UE will then at least commence the preamble retransmission during this window.</w:t>
      </w:r>
    </w:p>
    <w:p w14:paraId="1021CC80" w14:textId="77777777" w:rsidR="00D56F2F" w:rsidRDefault="00337202">
      <w:pPr>
        <w:overflowPunct w:val="0"/>
        <w:autoSpaceDE w:val="0"/>
        <w:autoSpaceDN w:val="0"/>
        <w:adjustRightInd w:val="0"/>
        <w:spacing w:after="120"/>
        <w:jc w:val="both"/>
        <w:textAlignment w:val="baseline"/>
        <w:rPr>
          <w:iCs/>
        </w:rPr>
      </w:pPr>
      <w:r>
        <w:rPr>
          <w:iCs/>
        </w:rPr>
        <w:t xml:space="preserve">Since in NTN, PRACH must be transmitted with TA pre-compensation, it is required that </w:t>
      </w:r>
      <w:proofErr w:type="spellStart"/>
      <w:r>
        <w:rPr>
          <w:i/>
          <w:iCs/>
        </w:rPr>
        <w:t>t</w:t>
      </w:r>
      <w:r>
        <w:rPr>
          <w:i/>
          <w:iCs/>
          <w:vertAlign w:val="subscript"/>
        </w:rPr>
        <w:t>RO</w:t>
      </w:r>
      <w:proofErr w:type="spellEnd"/>
      <w:r>
        <w:rPr>
          <w:iCs/>
        </w:rPr>
        <w:t xml:space="preserve"> be chosen such that: </w:t>
      </w:r>
      <w:r>
        <w:rPr>
          <w:i/>
          <w:iCs/>
        </w:rPr>
        <w:t>t</w:t>
      </w:r>
      <w:proofErr w:type="gramStart"/>
      <w:r>
        <w:rPr>
          <w:i/>
          <w:iCs/>
          <w:vertAlign w:val="subscript"/>
        </w:rPr>
        <w:t xml:space="preserve">0  </w:t>
      </w:r>
      <w:r>
        <w:rPr>
          <w:lang w:eastAsia="zh-CN"/>
        </w:rPr>
        <w:t>≤</w:t>
      </w:r>
      <w:proofErr w:type="gramEnd"/>
      <w:r>
        <w:rPr>
          <w:lang w:eastAsia="zh-CN"/>
        </w:rPr>
        <w:t xml:space="preserve">  </w:t>
      </w:r>
      <w:proofErr w:type="spellStart"/>
      <w:r>
        <w:rPr>
          <w:i/>
          <w:iCs/>
        </w:rPr>
        <w:t>t</w:t>
      </w:r>
      <w:r>
        <w:rPr>
          <w:i/>
          <w:iCs/>
          <w:vertAlign w:val="subscript"/>
        </w:rPr>
        <w:t>RO</w:t>
      </w:r>
      <w:proofErr w:type="spellEnd"/>
      <w:r>
        <w:rPr>
          <w:i/>
          <w:iCs/>
          <w:vertAlign w:val="subscript"/>
        </w:rPr>
        <w:t xml:space="preserve"> </w:t>
      </w:r>
      <w:r>
        <w:rPr>
          <w:lang w:eastAsia="zh-CN"/>
        </w:rPr>
        <w:t>– TA.</w:t>
      </w:r>
    </w:p>
    <w:p w14:paraId="7BAF155A" w14:textId="77777777" w:rsidR="00D56F2F" w:rsidRDefault="00337202">
      <w:pPr>
        <w:rPr>
          <w:lang w:eastAsia="zh-CN"/>
        </w:rPr>
      </w:pPr>
      <w:r>
        <w:rPr>
          <w:lang w:eastAsia="zh-CN"/>
        </w:rPr>
        <w:t xml:space="preserve">For LEO with an RTT of 25.77 </w:t>
      </w:r>
      <w:proofErr w:type="spellStart"/>
      <w:r>
        <w:rPr>
          <w:lang w:eastAsia="zh-CN"/>
        </w:rPr>
        <w:t>ms</w:t>
      </w:r>
      <w:proofErr w:type="spellEnd"/>
      <w:r>
        <w:rPr>
          <w:lang w:eastAsia="zh-CN"/>
        </w:rPr>
        <w:t xml:space="preserve"> (600km) or 41.77 </w:t>
      </w:r>
      <w:proofErr w:type="spellStart"/>
      <w:r>
        <w:rPr>
          <w:lang w:eastAsia="zh-CN"/>
        </w:rPr>
        <w:t>ms</w:t>
      </w:r>
      <w:proofErr w:type="spellEnd"/>
      <w:r>
        <w:rPr>
          <w:lang w:eastAsia="zh-CN"/>
        </w:rPr>
        <w:t xml:space="preserve"> (1200km), it is expected that the TA will exceed 12ms. It can be surmised therefore that, the start time </w:t>
      </w:r>
      <w:proofErr w:type="spellStart"/>
      <w:r>
        <w:rPr>
          <w:i/>
          <w:iCs/>
        </w:rPr>
        <w:t>t</w:t>
      </w:r>
      <w:r>
        <w:rPr>
          <w:i/>
          <w:iCs/>
          <w:vertAlign w:val="subscript"/>
        </w:rPr>
        <w:t>RO</w:t>
      </w:r>
      <w:proofErr w:type="spellEnd"/>
      <w:r>
        <w:rPr>
          <w:i/>
          <w:iCs/>
          <w:vertAlign w:val="subscript"/>
        </w:rPr>
        <w:t xml:space="preserve"> </w:t>
      </w:r>
      <w:r>
        <w:rPr>
          <w:lang w:eastAsia="zh-CN"/>
        </w:rPr>
        <w:t xml:space="preserve">of the chosen PO would always lie beyond the 12ms. The question is whether the UE can choose an RO whose start time </w:t>
      </w:r>
      <w:proofErr w:type="spellStart"/>
      <w:r>
        <w:rPr>
          <w:i/>
          <w:iCs/>
        </w:rPr>
        <w:t>t</w:t>
      </w:r>
      <w:r>
        <w:rPr>
          <w:i/>
          <w:iCs/>
          <w:vertAlign w:val="subscript"/>
        </w:rPr>
        <w:t>RO</w:t>
      </w:r>
      <w:proofErr w:type="spellEnd"/>
      <w:r>
        <w:rPr>
          <w:lang w:eastAsia="zh-CN"/>
        </w:rPr>
        <w:t xml:space="preserve"> ≤ </w:t>
      </w:r>
      <w:r>
        <w:rPr>
          <w:i/>
          <w:iCs/>
        </w:rPr>
        <w:t>t</w:t>
      </w:r>
      <w:r>
        <w:rPr>
          <w:i/>
          <w:iCs/>
          <w:vertAlign w:val="subscript"/>
        </w:rPr>
        <w:t>0</w:t>
      </w:r>
      <w:r>
        <w:t>+12</w:t>
      </w:r>
      <w:proofErr w:type="gramStart"/>
      <w:r>
        <w:t xml:space="preserve">ms </w:t>
      </w:r>
      <w:r>
        <w:rPr>
          <w:lang w:eastAsia="zh-CN"/>
        </w:rPr>
        <w:t xml:space="preserve"> i.e.</w:t>
      </w:r>
      <w:proofErr w:type="gramEnd"/>
      <w:r>
        <w:rPr>
          <w:lang w:eastAsia="zh-CN"/>
        </w:rPr>
        <w:t xml:space="preserve"> inside the window </w:t>
      </w:r>
      <w:r>
        <w:rPr>
          <w:i/>
          <w:iCs/>
        </w:rPr>
        <w:t>t</w:t>
      </w:r>
      <w:r>
        <w:rPr>
          <w:i/>
          <w:iCs/>
          <w:vertAlign w:val="subscript"/>
        </w:rPr>
        <w:t>0</w:t>
      </w:r>
      <w:r>
        <w:t xml:space="preserve"> to </w:t>
      </w:r>
      <w:r>
        <w:rPr>
          <w:i/>
          <w:iCs/>
        </w:rPr>
        <w:t>t</w:t>
      </w:r>
      <w:r>
        <w:rPr>
          <w:i/>
          <w:iCs/>
          <w:vertAlign w:val="subscript"/>
        </w:rPr>
        <w:t>0</w:t>
      </w:r>
      <w:r>
        <w:t xml:space="preserve">+12ms </w:t>
      </w:r>
      <w:r>
        <w:rPr>
          <w:lang w:eastAsia="zh-CN"/>
        </w:rPr>
        <w:t>implied by the current specifications. The answer is of course negative because for 0 &lt; (</w:t>
      </w:r>
      <w:proofErr w:type="spellStart"/>
      <w:r>
        <w:rPr>
          <w:i/>
          <w:iCs/>
        </w:rPr>
        <w:t>t</w:t>
      </w:r>
      <w:r>
        <w:rPr>
          <w:i/>
          <w:iCs/>
          <w:vertAlign w:val="subscript"/>
        </w:rPr>
        <w:t>RO</w:t>
      </w:r>
      <w:proofErr w:type="spellEnd"/>
      <w:r>
        <w:rPr>
          <w:lang w:eastAsia="zh-CN"/>
        </w:rPr>
        <w:t xml:space="preserve"> - </w:t>
      </w:r>
      <w:r>
        <w:rPr>
          <w:i/>
          <w:iCs/>
        </w:rPr>
        <w:t>t</w:t>
      </w:r>
      <w:r>
        <w:rPr>
          <w:i/>
          <w:iCs/>
          <w:vertAlign w:val="subscript"/>
        </w:rPr>
        <w:t>0</w:t>
      </w:r>
      <w:r>
        <w:rPr>
          <w:lang w:eastAsia="zh-CN"/>
        </w:rPr>
        <w:t xml:space="preserve">) ≤ 12, the equation </w:t>
      </w:r>
      <w:r>
        <w:rPr>
          <w:i/>
          <w:iCs/>
        </w:rPr>
        <w:t>t</w:t>
      </w:r>
      <w:r>
        <w:rPr>
          <w:i/>
          <w:iCs/>
          <w:vertAlign w:val="subscript"/>
        </w:rPr>
        <w:t xml:space="preserve">0 </w:t>
      </w:r>
      <w:r>
        <w:rPr>
          <w:lang w:eastAsia="zh-CN"/>
        </w:rPr>
        <w:t xml:space="preserve">≤ </w:t>
      </w:r>
      <w:proofErr w:type="spellStart"/>
      <w:r>
        <w:rPr>
          <w:i/>
          <w:iCs/>
        </w:rPr>
        <w:t>t</w:t>
      </w:r>
      <w:r>
        <w:rPr>
          <w:i/>
          <w:iCs/>
          <w:vertAlign w:val="subscript"/>
        </w:rPr>
        <w:t>RO</w:t>
      </w:r>
      <w:proofErr w:type="spellEnd"/>
      <w:r>
        <w:rPr>
          <w:i/>
          <w:iCs/>
          <w:vertAlign w:val="subscript"/>
        </w:rPr>
        <w:t xml:space="preserve"> </w:t>
      </w:r>
      <w:r>
        <w:rPr>
          <w:lang w:eastAsia="zh-CN"/>
        </w:rPr>
        <w:t xml:space="preserve">– TA no longer holds when TA &gt; 12ms. So, the UE cannot in any of LEO, MEO or GEO scenario choose an RO within the 12ms window. This is the reason why companies subscribing to this interpretation think there is need for enhancement of the timing relationship by delaying by </w:t>
      </w:r>
      <w:proofErr w:type="spellStart"/>
      <w:r>
        <w:rPr>
          <w:lang w:eastAsia="zh-CN"/>
        </w:rPr>
        <w:t>Koffset</w:t>
      </w:r>
      <w:proofErr w:type="spellEnd"/>
      <w:r>
        <w:rPr>
          <w:lang w:eastAsia="zh-CN"/>
        </w:rPr>
        <w:t>.</w:t>
      </w:r>
    </w:p>
    <w:p w14:paraId="06D30925" w14:textId="77777777" w:rsidR="00D56F2F" w:rsidRDefault="00337202">
      <w:pPr>
        <w:rPr>
          <w:u w:val="single"/>
        </w:rPr>
      </w:pPr>
      <w:r>
        <w:rPr>
          <w:u w:val="single"/>
        </w:rPr>
        <w:t>2. The 12ms sets the duration of a window within which the UE only has to be ready to retransmit PRACH</w:t>
      </w:r>
    </w:p>
    <w:p w14:paraId="69129633" w14:textId="77777777" w:rsidR="00D56F2F" w:rsidRDefault="00337202">
      <w:pPr>
        <w:overflowPunct w:val="0"/>
        <w:autoSpaceDE w:val="0"/>
        <w:autoSpaceDN w:val="0"/>
        <w:adjustRightInd w:val="0"/>
        <w:spacing w:after="120"/>
        <w:jc w:val="both"/>
        <w:textAlignment w:val="baseline"/>
        <w:rPr>
          <w:lang w:eastAsia="zh-CN"/>
        </w:rPr>
      </w:pPr>
      <w:r>
        <w:t xml:space="preserve">Some companies at previous RAN1 meetings argued that the current specification only requires the UE to be ready “no later than 12ms after the end of subframe </w:t>
      </w:r>
      <w:r>
        <w:rPr>
          <w:i/>
        </w:rPr>
        <w:t>n</w:t>
      </w:r>
      <w:r>
        <w:rPr>
          <w:iCs/>
        </w:rPr>
        <w:t>”</w:t>
      </w:r>
      <w:r>
        <w:t xml:space="preserve"> to transmit a new preamble. Specifically, they argue that the current specifications </w:t>
      </w:r>
      <w:r>
        <w:rPr>
          <w:highlight w:val="yellow"/>
        </w:rPr>
        <w:t>do not</w:t>
      </w:r>
      <w:r>
        <w:t xml:space="preserve"> require </w:t>
      </w:r>
      <w:r>
        <w:rPr>
          <w:iCs/>
        </w:rPr>
        <w:t xml:space="preserve">that the UE should start the preamble retransmission within the 12ms window. In other words, the UE having been ready within the 12ms window can start the preamble retransmission at any time afterwards and so can consider the TA in the choice of when it starts the preamble retransmission. Accordingly, the UE can choose a RO that starts at a time </w:t>
      </w:r>
      <w:proofErr w:type="spellStart"/>
      <w:r>
        <w:rPr>
          <w:i/>
          <w:iCs/>
        </w:rPr>
        <w:t>t</w:t>
      </w:r>
      <w:r>
        <w:rPr>
          <w:i/>
          <w:iCs/>
          <w:vertAlign w:val="subscript"/>
        </w:rPr>
        <w:t>RO</w:t>
      </w:r>
      <w:proofErr w:type="spellEnd"/>
      <w:r>
        <w:rPr>
          <w:iCs/>
        </w:rPr>
        <w:t xml:space="preserve"> such that </w:t>
      </w:r>
      <w:r>
        <w:rPr>
          <w:i/>
          <w:iCs/>
        </w:rPr>
        <w:t>t</w:t>
      </w:r>
      <w:r>
        <w:rPr>
          <w:i/>
          <w:iCs/>
          <w:vertAlign w:val="subscript"/>
        </w:rPr>
        <w:t xml:space="preserve">0 </w:t>
      </w:r>
      <w:r>
        <w:rPr>
          <w:lang w:eastAsia="zh-CN"/>
        </w:rPr>
        <w:t>≤ (</w:t>
      </w:r>
      <w:proofErr w:type="spellStart"/>
      <w:r>
        <w:rPr>
          <w:i/>
          <w:iCs/>
        </w:rPr>
        <w:t>t</w:t>
      </w:r>
      <w:r>
        <w:rPr>
          <w:i/>
          <w:iCs/>
          <w:vertAlign w:val="subscript"/>
        </w:rPr>
        <w:t>RO</w:t>
      </w:r>
      <w:proofErr w:type="spellEnd"/>
      <w:r>
        <w:rPr>
          <w:i/>
          <w:iCs/>
          <w:vertAlign w:val="subscript"/>
        </w:rPr>
        <w:t xml:space="preserve"> </w:t>
      </w:r>
      <w:r>
        <w:rPr>
          <w:lang w:eastAsia="zh-CN"/>
        </w:rPr>
        <w:t xml:space="preserve">– TA) and so these companies argue that enhancement is not therefore necessary for NB-IoT. </w:t>
      </w:r>
    </w:p>
    <w:p w14:paraId="0919007E" w14:textId="77777777" w:rsidR="00D56F2F" w:rsidRDefault="00337202">
      <w:pPr>
        <w:overflowPunct w:val="0"/>
        <w:autoSpaceDE w:val="0"/>
        <w:autoSpaceDN w:val="0"/>
        <w:adjustRightInd w:val="0"/>
        <w:spacing w:after="120"/>
        <w:jc w:val="both"/>
        <w:textAlignment w:val="baseline"/>
        <w:rPr>
          <w:lang w:eastAsia="zh-CN"/>
        </w:rPr>
      </w:pPr>
      <w:r>
        <w:rPr>
          <w:lang w:eastAsia="zh-CN"/>
        </w:rPr>
        <w:lastRenderedPageBreak/>
        <w:t>The question is, which of these interpretations is right? FL tends to think that setting a time limit for PRACH retransmission (rather than readiness to retransmit) is useful for example to curtail the time it takes to complete some procedures such as PDCCH ordered PRACH, RLF recovery, cell search/reattachment etc that incorporate the use of the RACH procedure. The second interpretation seems to leave the time it takes the UE to retransmit the PRACH solely to the UE without setting any limits as to how long the upper layers must wait for the completion of the RACH procedure.</w:t>
      </w:r>
    </w:p>
    <w:p w14:paraId="1F348CB6" w14:textId="77777777" w:rsidR="00D56F2F" w:rsidRDefault="00337202">
      <w:pPr>
        <w:overflowPunct w:val="0"/>
        <w:autoSpaceDE w:val="0"/>
        <w:autoSpaceDN w:val="0"/>
        <w:adjustRightInd w:val="0"/>
        <w:spacing w:after="120"/>
        <w:jc w:val="both"/>
        <w:textAlignment w:val="baseline"/>
        <w:rPr>
          <w:lang w:eastAsia="zh-CN"/>
        </w:rPr>
      </w:pPr>
      <w:r>
        <w:rPr>
          <w:lang w:eastAsia="zh-CN"/>
        </w:rPr>
        <w:t xml:space="preserve">In this initial round </w:t>
      </w:r>
      <w:proofErr w:type="gramStart"/>
      <w:r>
        <w:rPr>
          <w:lang w:eastAsia="zh-CN"/>
        </w:rPr>
        <w:t>FL</w:t>
      </w:r>
      <w:proofErr w:type="gramEnd"/>
      <w:r>
        <w:rPr>
          <w:lang w:eastAsia="zh-CN"/>
        </w:rPr>
        <w:t xml:space="preserve"> it may be useful to get the views of companies as to which of these interpretations they subscribe to. Accordingly, FL makes the following proposal and respectfully asks companies to digest the analysis above and make their views known.</w:t>
      </w:r>
    </w:p>
    <w:p w14:paraId="3E06D8AA" w14:textId="77777777" w:rsidR="00D56F2F" w:rsidRDefault="00337202">
      <w:pPr>
        <w:overflowPunct w:val="0"/>
        <w:autoSpaceDE w:val="0"/>
        <w:autoSpaceDN w:val="0"/>
        <w:adjustRightInd w:val="0"/>
        <w:spacing w:after="120"/>
        <w:jc w:val="both"/>
        <w:textAlignment w:val="baseline"/>
        <w:rPr>
          <w:lang w:eastAsia="zh-CN"/>
        </w:rPr>
      </w:pPr>
      <w:r>
        <w:rPr>
          <w:highlight w:val="cyan"/>
          <w:lang w:eastAsia="zh-CN"/>
        </w:rPr>
        <w:t>FL Survey 4.1.2:</w:t>
      </w:r>
    </w:p>
    <w:p w14:paraId="27B2D497" w14:textId="77777777" w:rsidR="00D56F2F" w:rsidRDefault="00337202">
      <w:pPr>
        <w:rPr>
          <w:i/>
        </w:rPr>
      </w:pPr>
      <w:r>
        <w:rPr>
          <w:lang w:eastAsia="zh-CN"/>
        </w:rPr>
        <w:t>Which of the following interpretation of “</w:t>
      </w:r>
      <w:r>
        <w:rPr>
          <w:i/>
          <w:iCs/>
          <w:lang w:eastAsia="zh-CN"/>
        </w:rPr>
        <w:t xml:space="preserve">the UE shall be …. </w:t>
      </w:r>
      <w:r>
        <w:rPr>
          <w:i/>
          <w:iCs/>
        </w:rPr>
        <w:t xml:space="preserve">ready to transmit a new preamble sequence </w:t>
      </w:r>
      <w:r>
        <w:rPr>
          <w:i/>
          <w:iCs/>
          <w:highlight w:val="yellow"/>
        </w:rPr>
        <w:t>no later than</w:t>
      </w:r>
      <w:r>
        <w:rPr>
          <w:i/>
          <w:iCs/>
        </w:rPr>
        <w:t xml:space="preserve"> the NB-IoT UL slot starting 12 milliseconds after the end of subframe n</w:t>
      </w:r>
      <w:r>
        <w:rPr>
          <w:i/>
        </w:rPr>
        <w:t xml:space="preserve">” </w:t>
      </w:r>
      <w:r>
        <w:rPr>
          <w:iCs/>
        </w:rPr>
        <w:t>do you subscribe to</w:t>
      </w:r>
      <w:r>
        <w:rPr>
          <w:i/>
        </w:rPr>
        <w:t>:</w:t>
      </w:r>
    </w:p>
    <w:p w14:paraId="12926EBD" w14:textId="77777777" w:rsidR="00D56F2F" w:rsidRDefault="00337202">
      <w:pPr>
        <w:textAlignment w:val="baseline"/>
      </w:pPr>
      <w:r>
        <w:rPr>
          <w:iCs/>
        </w:rPr>
        <w:t xml:space="preserve">Option 1: </w:t>
      </w:r>
      <w:r>
        <w:t>The 12ms is the duration of a window within which the UE should select a retransmission RACH Occasion.</w:t>
      </w:r>
    </w:p>
    <w:p w14:paraId="16AEFFE3" w14:textId="77777777" w:rsidR="00D56F2F" w:rsidRDefault="00337202">
      <w:pPr>
        <w:textAlignment w:val="baseline"/>
        <w:rPr>
          <w:u w:val="single"/>
        </w:rPr>
      </w:pPr>
      <w:r>
        <w:t>Option 2: The 12ms is the duration of a window within which the UE only has to be ready to retransmit PRACH</w:t>
      </w:r>
    </w:p>
    <w:tbl>
      <w:tblPr>
        <w:tblStyle w:val="TableGrid"/>
        <w:tblW w:w="0" w:type="auto"/>
        <w:tblLook w:val="04A0" w:firstRow="1" w:lastRow="0" w:firstColumn="1" w:lastColumn="0" w:noHBand="0" w:noVBand="1"/>
      </w:tblPr>
      <w:tblGrid>
        <w:gridCol w:w="1414"/>
        <w:gridCol w:w="1469"/>
        <w:gridCol w:w="6133"/>
      </w:tblGrid>
      <w:tr w:rsidR="00D56F2F" w14:paraId="454826BB" w14:textId="77777777">
        <w:tc>
          <w:tcPr>
            <w:tcW w:w="1414" w:type="dxa"/>
            <w:shd w:val="clear" w:color="auto" w:fill="D9D9D9" w:themeFill="background1" w:themeFillShade="D9"/>
          </w:tcPr>
          <w:p w14:paraId="529B55EB" w14:textId="77777777" w:rsidR="00D56F2F" w:rsidRDefault="00337202">
            <w:pPr>
              <w:jc w:val="center"/>
              <w:rPr>
                <w:lang w:val="en-US"/>
              </w:rPr>
            </w:pPr>
            <w:r>
              <w:rPr>
                <w:lang w:val="en-US"/>
              </w:rPr>
              <w:t>Company</w:t>
            </w:r>
          </w:p>
        </w:tc>
        <w:tc>
          <w:tcPr>
            <w:tcW w:w="1469" w:type="dxa"/>
            <w:shd w:val="clear" w:color="auto" w:fill="D9D9D9" w:themeFill="background1" w:themeFillShade="D9"/>
          </w:tcPr>
          <w:p w14:paraId="2C3C09E4" w14:textId="77777777" w:rsidR="00D56F2F" w:rsidRDefault="00337202">
            <w:pPr>
              <w:pStyle w:val="NoSpacing"/>
              <w:rPr>
                <w:sz w:val="20"/>
                <w:szCs w:val="20"/>
              </w:rPr>
            </w:pPr>
            <w:r>
              <w:rPr>
                <w:sz w:val="20"/>
                <w:szCs w:val="20"/>
              </w:rPr>
              <w:t>Preferred Option</w:t>
            </w:r>
          </w:p>
          <w:p w14:paraId="16542A6D" w14:textId="77777777" w:rsidR="00D56F2F" w:rsidRDefault="00337202">
            <w:pPr>
              <w:pStyle w:val="NoSpacing"/>
              <w:rPr>
                <w:rFonts w:cs="Times"/>
                <w:sz w:val="20"/>
                <w:szCs w:val="20"/>
              </w:rPr>
            </w:pPr>
            <w:r>
              <w:rPr>
                <w:rFonts w:cs="Times"/>
                <w:sz w:val="20"/>
                <w:szCs w:val="20"/>
                <w:highlight w:val="cyan"/>
              </w:rPr>
              <w:t>FL Survey 4.1.2</w:t>
            </w:r>
          </w:p>
        </w:tc>
        <w:tc>
          <w:tcPr>
            <w:tcW w:w="6133" w:type="dxa"/>
            <w:shd w:val="clear" w:color="auto" w:fill="D9D9D9" w:themeFill="background1" w:themeFillShade="D9"/>
          </w:tcPr>
          <w:p w14:paraId="35EC4CB9" w14:textId="77777777" w:rsidR="00D56F2F" w:rsidRDefault="00337202">
            <w:pPr>
              <w:jc w:val="center"/>
              <w:rPr>
                <w:lang w:val="en-US"/>
              </w:rPr>
            </w:pPr>
            <w:r>
              <w:rPr>
                <w:lang w:val="en-US"/>
              </w:rPr>
              <w:t>Comments and Proposal</w:t>
            </w:r>
          </w:p>
        </w:tc>
      </w:tr>
      <w:tr w:rsidR="00D56F2F" w14:paraId="1F634573" w14:textId="77777777">
        <w:tc>
          <w:tcPr>
            <w:tcW w:w="1414" w:type="dxa"/>
          </w:tcPr>
          <w:p w14:paraId="7C029F62" w14:textId="77777777" w:rsidR="00D56F2F" w:rsidRDefault="00337202">
            <w:pPr>
              <w:jc w:val="center"/>
              <w:rPr>
                <w:lang w:val="en-US"/>
              </w:rPr>
            </w:pPr>
            <w:r>
              <w:rPr>
                <w:lang w:val="en-US"/>
              </w:rPr>
              <w:t xml:space="preserve">Apple </w:t>
            </w:r>
          </w:p>
        </w:tc>
        <w:tc>
          <w:tcPr>
            <w:tcW w:w="1469" w:type="dxa"/>
          </w:tcPr>
          <w:p w14:paraId="0BA96F70" w14:textId="77777777" w:rsidR="00D56F2F" w:rsidRDefault="00D56F2F">
            <w:pPr>
              <w:jc w:val="center"/>
              <w:rPr>
                <w:lang w:val="en-US"/>
              </w:rPr>
            </w:pPr>
          </w:p>
        </w:tc>
        <w:tc>
          <w:tcPr>
            <w:tcW w:w="6133" w:type="dxa"/>
          </w:tcPr>
          <w:p w14:paraId="7E24C079" w14:textId="77777777" w:rsidR="00D56F2F" w:rsidRDefault="00337202">
            <w:r>
              <w:t xml:space="preserve">‘If a random access response is received and the corresponding DL-SCH transport block ending in subframe </w:t>
            </w:r>
            <w:r>
              <w:rPr>
                <w:i/>
                <w:iCs/>
              </w:rPr>
              <w:t xml:space="preserve">n </w:t>
            </w:r>
            <w:r>
              <w:t xml:space="preserve">does not contain a response to the transmitted preamble sequence, the UE shall, if requested by higher layers, be ready to transmit a new preamble sequence no later than the NB-IoT UL slot starting 12 milliseconds </w:t>
            </w:r>
            <w:r>
              <w:rPr>
                <w:b/>
                <w:bCs/>
              </w:rPr>
              <w:t xml:space="preserve">after the end of subframe </w:t>
            </w:r>
            <w:r>
              <w:rPr>
                <w:b/>
                <w:bCs/>
                <w:i/>
                <w:iCs/>
              </w:rPr>
              <w:t>n</w:t>
            </w:r>
            <w:r>
              <w:rPr>
                <w:b/>
                <w:bCs/>
              </w:rPr>
              <w:t>.</w:t>
            </w:r>
            <w:r>
              <w:t>’</w:t>
            </w:r>
          </w:p>
          <w:p w14:paraId="62F8E947" w14:textId="77777777" w:rsidR="00D56F2F" w:rsidRDefault="00337202">
            <w:pPr>
              <w:rPr>
                <w:lang w:val="en-US"/>
              </w:rPr>
            </w:pPr>
            <w:r>
              <w:rPr>
                <w:lang w:val="en-US"/>
              </w:rPr>
              <w:t xml:space="preserve">We think the main point is whether </w:t>
            </w:r>
            <w:r>
              <w:rPr>
                <w:b/>
                <w:bCs/>
                <w:lang w:val="en-US"/>
              </w:rPr>
              <w:t>it</w:t>
            </w:r>
            <w:r>
              <w:rPr>
                <w:lang w:val="en-US"/>
              </w:rPr>
              <w:t xml:space="preserve"> refers to downlink subframe </w:t>
            </w:r>
            <w:r>
              <w:rPr>
                <w:i/>
                <w:iCs/>
              </w:rPr>
              <w:t xml:space="preserve">n </w:t>
            </w:r>
            <w:r>
              <w:rPr>
                <w:lang w:val="en-US"/>
              </w:rPr>
              <w:t xml:space="preserve">or uplink subframe </w:t>
            </w:r>
            <w:r>
              <w:rPr>
                <w:i/>
                <w:iCs/>
              </w:rPr>
              <w:t>n</w:t>
            </w:r>
            <w:r>
              <w:rPr>
                <w:lang w:val="en-US"/>
              </w:rPr>
              <w:t xml:space="preserve"> in the last sentence. </w:t>
            </w:r>
          </w:p>
          <w:p w14:paraId="021A246F" w14:textId="77777777" w:rsidR="00D56F2F" w:rsidRDefault="00337202">
            <w:r>
              <w:rPr>
                <w:lang w:val="en-US"/>
              </w:rPr>
              <w:t xml:space="preserve">For downlink subframe </w:t>
            </w:r>
            <w:r>
              <w:rPr>
                <w:i/>
                <w:iCs/>
              </w:rPr>
              <w:t>n</w:t>
            </w:r>
            <w:r>
              <w:t xml:space="preserve">, then no enhancement is needed. For uplink subframe </w:t>
            </w:r>
            <w:r>
              <w:rPr>
                <w:i/>
                <w:iCs/>
              </w:rPr>
              <w:t>n</w:t>
            </w:r>
            <w:r>
              <w:t xml:space="preserve">, then enhancement is needed. </w:t>
            </w:r>
          </w:p>
          <w:p w14:paraId="3FF46F6B" w14:textId="77777777" w:rsidR="00D56F2F" w:rsidRDefault="00337202">
            <w:pPr>
              <w:rPr>
                <w:lang w:val="en-US"/>
              </w:rPr>
            </w:pPr>
            <w:r>
              <w:t xml:space="preserve">Our understanding is downlink subframe </w:t>
            </w:r>
            <w:r>
              <w:rPr>
                <w:i/>
                <w:iCs/>
              </w:rPr>
              <w:t>n</w:t>
            </w:r>
            <w:r>
              <w:t xml:space="preserve">, and hence, no enhancement is needed here. </w:t>
            </w:r>
          </w:p>
        </w:tc>
      </w:tr>
      <w:tr w:rsidR="00D56F2F" w14:paraId="115D03BC" w14:textId="77777777">
        <w:tc>
          <w:tcPr>
            <w:tcW w:w="1414" w:type="dxa"/>
          </w:tcPr>
          <w:p w14:paraId="3E6C14A2" w14:textId="77777777" w:rsidR="00D56F2F" w:rsidRDefault="00337202">
            <w:pPr>
              <w:jc w:val="center"/>
              <w:rPr>
                <w:lang w:val="en-US"/>
              </w:rPr>
            </w:pPr>
            <w:r>
              <w:rPr>
                <w:rFonts w:hint="eastAsia"/>
                <w:lang w:val="en-US"/>
              </w:rPr>
              <w:t>Z</w:t>
            </w:r>
            <w:r>
              <w:rPr>
                <w:lang w:val="en-US"/>
              </w:rPr>
              <w:t>TE</w:t>
            </w:r>
          </w:p>
        </w:tc>
        <w:tc>
          <w:tcPr>
            <w:tcW w:w="1469" w:type="dxa"/>
          </w:tcPr>
          <w:p w14:paraId="53606C1C" w14:textId="77777777" w:rsidR="00D56F2F" w:rsidRDefault="00D56F2F">
            <w:pPr>
              <w:jc w:val="center"/>
              <w:rPr>
                <w:lang w:val="en-US"/>
              </w:rPr>
            </w:pPr>
          </w:p>
        </w:tc>
        <w:tc>
          <w:tcPr>
            <w:tcW w:w="6133" w:type="dxa"/>
          </w:tcPr>
          <w:p w14:paraId="35203F2C" w14:textId="77777777" w:rsidR="00D56F2F" w:rsidRDefault="00337202">
            <w:pPr>
              <w:rPr>
                <w:lang w:val="en-US"/>
              </w:rPr>
            </w:pPr>
            <w:r>
              <w:rPr>
                <w:rFonts w:hint="eastAsia"/>
                <w:lang w:val="en-US"/>
              </w:rPr>
              <w:t>W</w:t>
            </w:r>
            <w:r>
              <w:rPr>
                <w:lang w:val="en-US"/>
              </w:rPr>
              <w:t xml:space="preserve">e share similar understanding as Apple. We’d like to illustrate it with the following example. It’s necessary to clarify that the 12 </w:t>
            </w:r>
            <w:proofErr w:type="spellStart"/>
            <w:r>
              <w:rPr>
                <w:lang w:val="en-US"/>
              </w:rPr>
              <w:t>ms</w:t>
            </w:r>
            <w:proofErr w:type="spellEnd"/>
            <w:r>
              <w:rPr>
                <w:lang w:val="en-US"/>
              </w:rPr>
              <w:t xml:space="preserve"> window as moderator mentioned is shown as below, which starts from the end of DL subframe n. (the time instant of subframe n is t</w:t>
            </w:r>
            <w:r>
              <w:rPr>
                <w:vertAlign w:val="subscript"/>
                <w:lang w:val="en-US"/>
              </w:rPr>
              <w:t>0</w:t>
            </w:r>
            <w:r>
              <w:rPr>
                <w:lang w:val="en-US"/>
              </w:rPr>
              <w:t xml:space="preserve">). Then even if the TA is larger than 12 </w:t>
            </w:r>
            <w:proofErr w:type="spellStart"/>
            <w:r>
              <w:rPr>
                <w:lang w:val="en-US"/>
              </w:rPr>
              <w:t>ms</w:t>
            </w:r>
            <w:proofErr w:type="spellEnd"/>
            <w:r>
              <w:rPr>
                <w:lang w:val="en-US"/>
              </w:rPr>
              <w:t xml:space="preserve"> as the figure shown, the available RO can still be selected at e.g., subframe n+5 (the time instant is </w:t>
            </w:r>
            <w:proofErr w:type="spellStart"/>
            <w:r>
              <w:rPr>
                <w:lang w:val="en-US"/>
              </w:rPr>
              <w:t>t</w:t>
            </w:r>
            <w:r>
              <w:rPr>
                <w:vertAlign w:val="subscript"/>
                <w:lang w:val="en-US"/>
              </w:rPr>
              <w:t>RO</w:t>
            </w:r>
            <w:proofErr w:type="spellEnd"/>
            <w:r>
              <w:rPr>
                <w:lang w:val="en-US"/>
              </w:rPr>
              <w:t xml:space="preserve">). </w:t>
            </w:r>
          </w:p>
          <w:p w14:paraId="31243C06" w14:textId="77777777" w:rsidR="00D56F2F" w:rsidRDefault="00337202">
            <w:pPr>
              <w:rPr>
                <w:lang w:val="en-US"/>
              </w:rPr>
            </w:pPr>
            <w:r>
              <w:rPr>
                <w:lang w:eastAsia="en-US"/>
              </w:rPr>
              <w:object w:dxaOrig="5906" w:dyaOrig="1723" w14:anchorId="0469B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86.25pt" o:ole="">
                  <v:imagedata r:id="rId12" o:title=""/>
                </v:shape>
                <o:OLEObject Type="Embed" ProgID="PBrush" ShapeID="_x0000_i1025" DrawAspect="Content" ObjectID="_1698567912" r:id="rId13"/>
              </w:object>
            </w:r>
          </w:p>
          <w:p w14:paraId="561F7F21" w14:textId="77777777" w:rsidR="00D56F2F" w:rsidRDefault="00337202">
            <w:pPr>
              <w:rPr>
                <w:rFonts w:eastAsia="DengXian"/>
                <w:lang w:val="en-US"/>
              </w:rPr>
            </w:pPr>
            <w:r>
              <w:rPr>
                <w:lang w:val="en-US"/>
              </w:rPr>
              <w:t>Given the above understanding, RO can be determined within the 12 ms window as per current specification.</w:t>
            </w:r>
          </w:p>
        </w:tc>
      </w:tr>
      <w:tr w:rsidR="00D56F2F" w14:paraId="0F154DBB" w14:textId="77777777">
        <w:tc>
          <w:tcPr>
            <w:tcW w:w="1414" w:type="dxa"/>
          </w:tcPr>
          <w:p w14:paraId="3865089B"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469" w:type="dxa"/>
          </w:tcPr>
          <w:p w14:paraId="1707FCD3" w14:textId="77777777" w:rsidR="00D56F2F" w:rsidRDefault="00D56F2F">
            <w:pPr>
              <w:jc w:val="center"/>
              <w:rPr>
                <w:lang w:val="en-US"/>
              </w:rPr>
            </w:pPr>
          </w:p>
        </w:tc>
        <w:tc>
          <w:tcPr>
            <w:tcW w:w="6133" w:type="dxa"/>
          </w:tcPr>
          <w:p w14:paraId="287AEE50" w14:textId="77777777" w:rsidR="00D56F2F" w:rsidRDefault="00337202">
            <w:pPr>
              <w:rPr>
                <w:rFonts w:eastAsia="DengXian"/>
                <w:lang w:val="en-US"/>
              </w:rPr>
            </w:pPr>
            <w:r>
              <w:rPr>
                <w:rFonts w:eastAsia="DengXian"/>
                <w:lang w:val="en-US"/>
              </w:rPr>
              <w:t>We share Apple’s view that this is dependent on the interpretation of subframe n.</w:t>
            </w:r>
          </w:p>
        </w:tc>
      </w:tr>
      <w:tr w:rsidR="00D56F2F" w14:paraId="00F4AAD6" w14:textId="77777777">
        <w:tc>
          <w:tcPr>
            <w:tcW w:w="1414" w:type="dxa"/>
          </w:tcPr>
          <w:p w14:paraId="3F53AA2B" w14:textId="77777777" w:rsidR="00D56F2F" w:rsidRDefault="00337202">
            <w:pPr>
              <w:rPr>
                <w:rFonts w:eastAsia="DengXian"/>
                <w:lang w:val="en-US"/>
              </w:rPr>
            </w:pPr>
            <w:r>
              <w:rPr>
                <w:rFonts w:eastAsia="DengXian"/>
                <w:lang w:val="en-US"/>
              </w:rPr>
              <w:t>Huawei, HiSilicon</w:t>
            </w:r>
          </w:p>
        </w:tc>
        <w:tc>
          <w:tcPr>
            <w:tcW w:w="1469" w:type="dxa"/>
          </w:tcPr>
          <w:p w14:paraId="07B4060C" w14:textId="77777777" w:rsidR="00D56F2F" w:rsidRDefault="00D56F2F">
            <w:pPr>
              <w:rPr>
                <w:lang w:val="en-US"/>
              </w:rPr>
            </w:pPr>
          </w:p>
        </w:tc>
        <w:tc>
          <w:tcPr>
            <w:tcW w:w="6133" w:type="dxa"/>
          </w:tcPr>
          <w:p w14:paraId="2058A658" w14:textId="77777777" w:rsidR="00D56F2F" w:rsidRDefault="00337202">
            <w:pPr>
              <w:rPr>
                <w:rFonts w:eastAsia="DengXian"/>
                <w:lang w:val="en-US"/>
              </w:rPr>
            </w:pPr>
            <w:r>
              <w:rPr>
                <w:rFonts w:eastAsia="DengXian"/>
                <w:lang w:val="en-US"/>
              </w:rPr>
              <w:t>The agreement shown at the top of section 4.1 was already done with NB-IoT in mind. The 12 ms is an absolute time so it is the same whether we are in terrestrial NB-IoT or or IoT NTN. There is nothing left to do for NB-IoT as far as that agreement is concerned.</w:t>
            </w:r>
          </w:p>
          <w:p w14:paraId="03F2495A" w14:textId="77777777" w:rsidR="00D56F2F" w:rsidRDefault="00337202">
            <w:pPr>
              <w:rPr>
                <w:rFonts w:eastAsia="DengXian"/>
                <w:lang w:val="en-US"/>
              </w:rPr>
            </w:pPr>
            <w:r>
              <w:rPr>
                <w:rFonts w:eastAsia="DengXian"/>
                <w:lang w:val="en-US"/>
              </w:rPr>
              <w:t xml:space="preserve">The subframe </w:t>
            </w:r>
            <w:r>
              <w:rPr>
                <w:rFonts w:eastAsia="DengXian"/>
                <w:i/>
                <w:lang w:val="en-US"/>
              </w:rPr>
              <w:t>n</w:t>
            </w:r>
            <w:r>
              <w:rPr>
                <w:rFonts w:eastAsia="DengXian"/>
                <w:lang w:val="en-US"/>
              </w:rPr>
              <w:t xml:space="preserve"> above is the DL subframe because it refers to RAR received in DL-SCH. Thus the absolute time of 12 ms is unambiguous and no enhancement is needed.</w:t>
            </w:r>
          </w:p>
        </w:tc>
      </w:tr>
      <w:tr w:rsidR="00D56F2F" w14:paraId="27849EEA" w14:textId="77777777">
        <w:tc>
          <w:tcPr>
            <w:tcW w:w="1414" w:type="dxa"/>
          </w:tcPr>
          <w:p w14:paraId="454A7C81" w14:textId="77777777" w:rsidR="00D56F2F" w:rsidRDefault="00337202">
            <w:pPr>
              <w:jc w:val="center"/>
              <w:rPr>
                <w:rFonts w:eastAsia="DengXian"/>
                <w:lang w:val="en-US"/>
              </w:rPr>
            </w:pPr>
            <w:r>
              <w:rPr>
                <w:rFonts w:eastAsia="DengXian"/>
                <w:lang w:val="en-US"/>
              </w:rPr>
              <w:t>Ericsson</w:t>
            </w:r>
          </w:p>
        </w:tc>
        <w:tc>
          <w:tcPr>
            <w:tcW w:w="1469" w:type="dxa"/>
          </w:tcPr>
          <w:p w14:paraId="55973382" w14:textId="77777777" w:rsidR="00D56F2F" w:rsidRDefault="00D56F2F">
            <w:pPr>
              <w:rPr>
                <w:lang w:val="en-US"/>
              </w:rPr>
            </w:pPr>
          </w:p>
        </w:tc>
        <w:tc>
          <w:tcPr>
            <w:tcW w:w="6133" w:type="dxa"/>
          </w:tcPr>
          <w:p w14:paraId="249FF4F2" w14:textId="77777777" w:rsidR="00D56F2F" w:rsidRDefault="00337202">
            <w:pPr>
              <w:rPr>
                <w:rFonts w:eastAsia="DengXian"/>
                <w:lang w:val="en-US"/>
              </w:rPr>
            </w:pPr>
            <w:r>
              <w:rPr>
                <w:rFonts w:eastAsia="DengXian"/>
                <w:lang w:val="en-US"/>
              </w:rPr>
              <w:t>We share same views as Apple, ZTE, Xiaomi and Huawei, and no enhancement is needed.</w:t>
            </w:r>
          </w:p>
        </w:tc>
      </w:tr>
      <w:tr w:rsidR="00D56F2F" w14:paraId="7423F1AE" w14:textId="77777777">
        <w:tc>
          <w:tcPr>
            <w:tcW w:w="1414" w:type="dxa"/>
          </w:tcPr>
          <w:p w14:paraId="25D136EC"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469" w:type="dxa"/>
          </w:tcPr>
          <w:p w14:paraId="6634D340" w14:textId="77777777" w:rsidR="00D56F2F" w:rsidRDefault="00D56F2F">
            <w:pPr>
              <w:rPr>
                <w:lang w:val="en-US"/>
              </w:rPr>
            </w:pPr>
          </w:p>
        </w:tc>
        <w:tc>
          <w:tcPr>
            <w:tcW w:w="6133" w:type="dxa"/>
          </w:tcPr>
          <w:p w14:paraId="13991E16" w14:textId="77777777" w:rsidR="00D56F2F" w:rsidRDefault="00337202">
            <w:pPr>
              <w:rPr>
                <w:rFonts w:eastAsia="DengXian"/>
                <w:lang w:val="en-US"/>
              </w:rPr>
            </w:pPr>
            <w:r>
              <w:rPr>
                <w:rFonts w:eastAsia="DengXian"/>
                <w:lang w:val="en-US"/>
              </w:rPr>
              <w:t xml:space="preserve">We share the same view with Apple. </w:t>
            </w:r>
          </w:p>
        </w:tc>
      </w:tr>
      <w:tr w:rsidR="00D56F2F" w14:paraId="34A578B4" w14:textId="77777777">
        <w:tc>
          <w:tcPr>
            <w:tcW w:w="1414" w:type="dxa"/>
          </w:tcPr>
          <w:p w14:paraId="21FB8930"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469" w:type="dxa"/>
          </w:tcPr>
          <w:p w14:paraId="49CABC58" w14:textId="77777777" w:rsidR="00D56F2F" w:rsidRDefault="00337202">
            <w:pPr>
              <w:rPr>
                <w:lang w:val="en-US"/>
              </w:rPr>
            </w:pPr>
            <w:r>
              <w:rPr>
                <w:rFonts w:eastAsia="DengXian"/>
                <w:lang w:val="en-US"/>
              </w:rPr>
              <w:t>prefer option 1</w:t>
            </w:r>
          </w:p>
        </w:tc>
        <w:tc>
          <w:tcPr>
            <w:tcW w:w="6133" w:type="dxa"/>
          </w:tcPr>
          <w:p w14:paraId="01A867DF" w14:textId="77777777" w:rsidR="00D56F2F" w:rsidRDefault="00337202">
            <w:pPr>
              <w:rPr>
                <w:rFonts w:eastAsia="DengXian"/>
                <w:lang w:val="en-US"/>
              </w:rPr>
            </w:pPr>
            <w:r>
              <w:rPr>
                <w:rFonts w:eastAsia="DengXian"/>
                <w:lang w:val="en-US"/>
              </w:rPr>
              <w:t xml:space="preserve">The 12 ms </w:t>
            </w:r>
            <w:r>
              <w:rPr>
                <w:bCs/>
                <w:iCs/>
                <w:lang w:val="en-US"/>
              </w:rPr>
              <w:t xml:space="preserve">is an absolute time, and </w:t>
            </w:r>
            <w:r>
              <w:rPr>
                <w:bCs/>
                <w:lang w:val="en-US"/>
              </w:rPr>
              <w:t xml:space="preserve">further enhancement on the timing </w:t>
            </w:r>
            <w:r>
              <w:rPr>
                <w:bCs/>
                <w:lang w:val="en-US"/>
              </w:rPr>
              <w:lastRenderedPageBreak/>
              <w:t>relationship</w:t>
            </w:r>
            <w:r>
              <w:rPr>
                <w:lang w:val="en-US"/>
              </w:rPr>
              <w:t xml:space="preserve"> </w:t>
            </w:r>
            <w:r>
              <w:rPr>
                <w:bCs/>
                <w:lang w:val="en-US"/>
              </w:rPr>
              <w:t>as compared to current specifications is not needed.</w:t>
            </w:r>
          </w:p>
        </w:tc>
      </w:tr>
      <w:tr w:rsidR="00D56F2F" w14:paraId="2E68543F" w14:textId="77777777">
        <w:tc>
          <w:tcPr>
            <w:tcW w:w="1414" w:type="dxa"/>
          </w:tcPr>
          <w:p w14:paraId="4B146F0D" w14:textId="77777777" w:rsidR="00D56F2F" w:rsidRDefault="00337202">
            <w:pPr>
              <w:jc w:val="center"/>
              <w:rPr>
                <w:rFonts w:eastAsia="DengXian"/>
                <w:lang w:val="en-US"/>
              </w:rPr>
            </w:pPr>
            <w:r>
              <w:rPr>
                <w:rFonts w:eastAsia="DengXian"/>
                <w:lang w:val="en-US"/>
              </w:rPr>
              <w:lastRenderedPageBreak/>
              <w:t>MediaTek</w:t>
            </w:r>
          </w:p>
        </w:tc>
        <w:tc>
          <w:tcPr>
            <w:tcW w:w="1469" w:type="dxa"/>
          </w:tcPr>
          <w:p w14:paraId="69F52D02" w14:textId="77777777" w:rsidR="00D56F2F" w:rsidRDefault="00D56F2F">
            <w:pPr>
              <w:rPr>
                <w:rFonts w:eastAsia="DengXian"/>
                <w:lang w:val="en-US"/>
              </w:rPr>
            </w:pPr>
          </w:p>
        </w:tc>
        <w:tc>
          <w:tcPr>
            <w:tcW w:w="6133" w:type="dxa"/>
          </w:tcPr>
          <w:p w14:paraId="7DCCA1CE" w14:textId="77777777" w:rsidR="00D56F2F" w:rsidRDefault="00337202">
            <w:pPr>
              <w:rPr>
                <w:rFonts w:eastAsia="DengXian"/>
                <w:lang w:val="en-US"/>
              </w:rPr>
            </w:pPr>
            <w:r>
              <w:rPr>
                <w:rFonts w:eastAsia="DengXian"/>
                <w:lang w:val="en-US"/>
              </w:rPr>
              <w:t>No enhancement needed</w:t>
            </w:r>
          </w:p>
        </w:tc>
      </w:tr>
      <w:tr w:rsidR="00D56F2F" w14:paraId="48CA0A6E" w14:textId="77777777">
        <w:tc>
          <w:tcPr>
            <w:tcW w:w="1414" w:type="dxa"/>
          </w:tcPr>
          <w:p w14:paraId="7374CAD4" w14:textId="77777777" w:rsidR="00D56F2F" w:rsidRDefault="00337202">
            <w:pPr>
              <w:jc w:val="center"/>
              <w:rPr>
                <w:rFonts w:eastAsia="DengXian"/>
                <w:lang w:val="en-US"/>
              </w:rPr>
            </w:pPr>
            <w:r>
              <w:rPr>
                <w:rFonts w:eastAsia="DengXian"/>
                <w:lang w:val="en-US"/>
              </w:rPr>
              <w:t>Intel</w:t>
            </w:r>
          </w:p>
        </w:tc>
        <w:tc>
          <w:tcPr>
            <w:tcW w:w="1469" w:type="dxa"/>
          </w:tcPr>
          <w:p w14:paraId="62960DF7" w14:textId="77777777" w:rsidR="00D56F2F" w:rsidRDefault="00D56F2F">
            <w:pPr>
              <w:rPr>
                <w:rFonts w:eastAsia="DengXian"/>
                <w:lang w:val="en-US"/>
              </w:rPr>
            </w:pPr>
          </w:p>
        </w:tc>
        <w:tc>
          <w:tcPr>
            <w:tcW w:w="6133" w:type="dxa"/>
          </w:tcPr>
          <w:p w14:paraId="31A2ACC0" w14:textId="77777777" w:rsidR="00D56F2F" w:rsidRDefault="00337202">
            <w:pPr>
              <w:rPr>
                <w:rFonts w:eastAsia="DengXian"/>
                <w:lang w:val="en-US"/>
              </w:rPr>
            </w:pPr>
            <w:r>
              <w:rPr>
                <w:rFonts w:eastAsia="DengXian"/>
                <w:lang w:val="en-US"/>
              </w:rPr>
              <w:t>Same view as Apple</w:t>
            </w:r>
          </w:p>
        </w:tc>
      </w:tr>
      <w:tr w:rsidR="00D56F2F" w14:paraId="56EDEE79" w14:textId="77777777">
        <w:tc>
          <w:tcPr>
            <w:tcW w:w="1414" w:type="dxa"/>
          </w:tcPr>
          <w:p w14:paraId="09FEFF26" w14:textId="77777777" w:rsidR="00D56F2F" w:rsidRDefault="00337202">
            <w:pPr>
              <w:jc w:val="center"/>
              <w:rPr>
                <w:rFonts w:eastAsia="DengXian"/>
                <w:lang w:val="en-US"/>
              </w:rPr>
            </w:pPr>
            <w:r>
              <w:rPr>
                <w:lang w:val="en-US"/>
              </w:rPr>
              <w:t>Nokia, NSB</w:t>
            </w:r>
          </w:p>
        </w:tc>
        <w:tc>
          <w:tcPr>
            <w:tcW w:w="1469" w:type="dxa"/>
          </w:tcPr>
          <w:p w14:paraId="168EF879" w14:textId="77777777" w:rsidR="00D56F2F" w:rsidRDefault="00337202">
            <w:pPr>
              <w:rPr>
                <w:rFonts w:eastAsia="DengXian"/>
                <w:lang w:val="en-US"/>
              </w:rPr>
            </w:pPr>
            <w:r>
              <w:rPr>
                <w:lang w:val="en-US"/>
              </w:rPr>
              <w:t>Option 2</w:t>
            </w:r>
          </w:p>
        </w:tc>
        <w:tc>
          <w:tcPr>
            <w:tcW w:w="6133" w:type="dxa"/>
          </w:tcPr>
          <w:p w14:paraId="05DEFF1F" w14:textId="77777777" w:rsidR="00D56F2F" w:rsidRDefault="00337202">
            <w:pPr>
              <w:rPr>
                <w:rFonts w:eastAsia="DengXian"/>
                <w:lang w:val="en-US"/>
              </w:rPr>
            </w:pPr>
            <w:r>
              <w:rPr>
                <w:lang w:val="en-US"/>
              </w:rPr>
              <w:t>We do not need to modify spec, just as “be ready”</w:t>
            </w:r>
          </w:p>
        </w:tc>
      </w:tr>
      <w:tr w:rsidR="00D56F2F" w14:paraId="51D30230" w14:textId="77777777">
        <w:tc>
          <w:tcPr>
            <w:tcW w:w="1414" w:type="dxa"/>
          </w:tcPr>
          <w:p w14:paraId="00E28A3A" w14:textId="77777777" w:rsidR="00D56F2F" w:rsidRDefault="00337202">
            <w:pPr>
              <w:jc w:val="center"/>
              <w:rPr>
                <w:lang w:val="en-US"/>
              </w:rPr>
            </w:pPr>
            <w:r>
              <w:rPr>
                <w:lang w:val="en-US"/>
              </w:rPr>
              <w:t>SONY</w:t>
            </w:r>
          </w:p>
        </w:tc>
        <w:tc>
          <w:tcPr>
            <w:tcW w:w="1469" w:type="dxa"/>
          </w:tcPr>
          <w:p w14:paraId="0DDD86A0" w14:textId="77777777" w:rsidR="00D56F2F" w:rsidRDefault="00D56F2F">
            <w:pPr>
              <w:rPr>
                <w:lang w:val="en-US"/>
              </w:rPr>
            </w:pPr>
          </w:p>
        </w:tc>
        <w:tc>
          <w:tcPr>
            <w:tcW w:w="6133" w:type="dxa"/>
          </w:tcPr>
          <w:p w14:paraId="06825A68" w14:textId="77777777" w:rsidR="00D56F2F" w:rsidRDefault="00337202">
            <w:pPr>
              <w:rPr>
                <w:lang w:val="en-US"/>
              </w:rPr>
            </w:pPr>
            <w:r>
              <w:rPr>
                <w:lang w:val="en-US"/>
              </w:rPr>
              <w:t>We do not think the issue is about whether subframe n is UL or DL - it is clear that it is a DL subframe. The issue is that a PRACH must be transmitted with TA &gt; 12ms. So if the RO is chosen within 12ms of the end of subframe n, PRACH rtx will be non-causal. None of the objectors explain why this reasoning is wrong.</w:t>
            </w:r>
          </w:p>
        </w:tc>
      </w:tr>
    </w:tbl>
    <w:p w14:paraId="2707C8B0" w14:textId="77777777" w:rsidR="00D56F2F" w:rsidRDefault="00D56F2F">
      <w:pPr>
        <w:rPr>
          <w:lang w:eastAsia="zh-CN"/>
        </w:rPr>
      </w:pPr>
    </w:p>
    <w:p w14:paraId="70AAD09E" w14:textId="77777777" w:rsidR="00D56F2F" w:rsidRDefault="00337202">
      <w:pPr>
        <w:rPr>
          <w:lang w:eastAsia="zh-CN"/>
        </w:rPr>
      </w:pPr>
      <w:r>
        <w:rPr>
          <w:lang w:eastAsia="zh-CN"/>
        </w:rPr>
        <w:t>Majority of companies input confirms their thinking that no enhancement is needed in the case of NB-IoT. FL does not see much chance of convergence in the other direction during this meeting. FL will therefore not encourage any further discussion on this topic for Rel17 as this is the last meeting.</w:t>
      </w:r>
    </w:p>
    <w:p w14:paraId="64121E94" w14:textId="77777777" w:rsidR="00D56F2F" w:rsidRDefault="00D56F2F">
      <w:pPr>
        <w:rPr>
          <w:lang w:eastAsia="zh-CN"/>
        </w:rPr>
      </w:pPr>
    </w:p>
    <w:p w14:paraId="262C043C" w14:textId="77777777" w:rsidR="00D56F2F" w:rsidRDefault="00337202">
      <w:pPr>
        <w:rPr>
          <w:lang w:eastAsia="zh-CN"/>
        </w:rPr>
      </w:pPr>
      <w:r>
        <w:rPr>
          <w:highlight w:val="cyan"/>
          <w:lang w:eastAsia="zh-CN"/>
        </w:rPr>
        <w:t>FL Conclusion:</w:t>
      </w:r>
      <w:r>
        <w:rPr>
          <w:lang w:eastAsia="zh-CN"/>
        </w:rPr>
        <w:t xml:space="preserve"> No further discussion at this meeting of timing relationship enhancement for PRACH retransmission for NB-IoT for Rel17.</w:t>
      </w:r>
    </w:p>
    <w:p w14:paraId="01AB3DEE" w14:textId="77777777" w:rsidR="00D56F2F" w:rsidRDefault="00D56F2F">
      <w:pPr>
        <w:rPr>
          <w:lang w:eastAsia="zh-CN"/>
        </w:rPr>
      </w:pPr>
    </w:p>
    <w:p w14:paraId="2173758E" w14:textId="77777777" w:rsidR="00D56F2F" w:rsidRDefault="00337202">
      <w:pPr>
        <w:pStyle w:val="Heading2"/>
        <w:rPr>
          <w:rStyle w:val="Heading2Char"/>
        </w:rPr>
      </w:pPr>
      <w:bookmarkStart w:id="27" w:name="_Toc87953091"/>
      <w:r>
        <w:rPr>
          <w:rStyle w:val="Heading2Char"/>
        </w:rPr>
        <w:t>PDCCH Order to PRACH</w:t>
      </w:r>
      <w:bookmarkEnd w:id="27"/>
    </w:p>
    <w:p w14:paraId="657194DD" w14:textId="77777777" w:rsidR="00D56F2F" w:rsidRDefault="00337202">
      <w:pPr>
        <w:pStyle w:val="Heading3"/>
      </w:pPr>
      <w:bookmarkStart w:id="28" w:name="_Toc87953092"/>
      <w:r>
        <w:t>Companies’ Observations and Proposals</w:t>
      </w:r>
      <w:bookmarkEnd w:id="28"/>
    </w:p>
    <w:tbl>
      <w:tblPr>
        <w:tblStyle w:val="TableGrid"/>
        <w:tblW w:w="0" w:type="auto"/>
        <w:tblLook w:val="04A0" w:firstRow="1" w:lastRow="0" w:firstColumn="1" w:lastColumn="0" w:noHBand="0" w:noVBand="1"/>
      </w:tblPr>
      <w:tblGrid>
        <w:gridCol w:w="1980"/>
        <w:gridCol w:w="7036"/>
      </w:tblGrid>
      <w:tr w:rsidR="00D56F2F" w14:paraId="7D9DD775" w14:textId="77777777">
        <w:tc>
          <w:tcPr>
            <w:tcW w:w="1980" w:type="dxa"/>
          </w:tcPr>
          <w:p w14:paraId="5168CFAE" w14:textId="77777777" w:rsidR="00D56F2F" w:rsidRDefault="00337202">
            <w:pPr>
              <w:rPr>
                <w:lang w:val="en-US"/>
              </w:rPr>
            </w:pPr>
            <w:r>
              <w:rPr>
                <w:lang w:val="en-US"/>
              </w:rPr>
              <w:t>vivo</w:t>
            </w:r>
          </w:p>
        </w:tc>
        <w:tc>
          <w:tcPr>
            <w:tcW w:w="7036" w:type="dxa"/>
          </w:tcPr>
          <w:p w14:paraId="3CF4278B" w14:textId="77777777" w:rsidR="00D56F2F" w:rsidRDefault="00337202">
            <w:pPr>
              <w:overflowPunct w:val="0"/>
              <w:spacing w:after="120"/>
              <w:textAlignment w:val="baseline"/>
              <w:rPr>
                <w:b/>
                <w:i/>
                <w:lang w:val="en-US"/>
              </w:rPr>
            </w:pPr>
            <w:r>
              <w:rPr>
                <w:b/>
                <w:i/>
                <w:lang w:val="en-US"/>
              </w:rPr>
              <w:t>Proposal 1</w:t>
            </w:r>
            <w:r>
              <w:rPr>
                <w:rFonts w:hint="eastAsia"/>
                <w:b/>
                <w:i/>
                <w:lang w:val="en-US"/>
              </w:rPr>
              <w:t>:</w:t>
            </w:r>
            <w:r>
              <w:rPr>
                <w:lang w:val="en-US"/>
              </w:rPr>
              <w:t xml:space="preserve"> </w:t>
            </w:r>
            <w:r>
              <w:rPr>
                <w:b/>
                <w:i/>
                <w:lang w:val="en-US"/>
              </w:rPr>
              <w:t>Support to apply UE-specific K_offset to M/NPDCCH ordered PRACH if configured</w:t>
            </w:r>
            <w:r>
              <w:rPr>
                <w:rFonts w:ascii="SimSun" w:eastAsia="SimSun" w:hAnsi="SimSun" w:cs="SimSun" w:hint="eastAsia"/>
                <w:b/>
                <w:i/>
                <w:lang w:val="en-US"/>
              </w:rPr>
              <w:t>;</w:t>
            </w:r>
            <w:r>
              <w:rPr>
                <w:b/>
                <w:i/>
                <w:lang w:val="en-US"/>
              </w:rPr>
              <w:t xml:space="preserve"> otherwise, cell-specific K_offset is applied.</w:t>
            </w:r>
          </w:p>
        </w:tc>
      </w:tr>
      <w:tr w:rsidR="00D56F2F" w14:paraId="737EB514" w14:textId="77777777">
        <w:tc>
          <w:tcPr>
            <w:tcW w:w="1980" w:type="dxa"/>
          </w:tcPr>
          <w:p w14:paraId="2B5FAD26" w14:textId="77777777" w:rsidR="00D56F2F" w:rsidRDefault="00337202">
            <w:pPr>
              <w:rPr>
                <w:lang w:val="en-US"/>
              </w:rPr>
            </w:pPr>
            <w:r>
              <w:rPr>
                <w:lang w:val="en-US"/>
              </w:rPr>
              <w:t>Xiaomi</w:t>
            </w:r>
          </w:p>
        </w:tc>
        <w:tc>
          <w:tcPr>
            <w:tcW w:w="7036" w:type="dxa"/>
          </w:tcPr>
          <w:p w14:paraId="10825835" w14:textId="77777777" w:rsidR="00D56F2F" w:rsidRDefault="00337202">
            <w:pPr>
              <w:rPr>
                <w:b/>
                <w:i/>
                <w:lang w:val="en-US"/>
              </w:rPr>
            </w:pPr>
            <w:r>
              <w:rPr>
                <w:b/>
                <w:i/>
                <w:lang w:val="en-US"/>
              </w:rPr>
              <w:t xml:space="preserve">Proposal 1: For random access procedure initiated by a NPDCCH order received in downlink slot  , UE determines the next available NPRACH occasion after uplink slot </w:t>
            </w:r>
            <m:oMath>
              <m:r>
                <w:rPr>
                  <w:rFonts w:ascii="Cambria Math" w:hAnsi="Cambria Math"/>
                  <w:sz w:val="22"/>
                  <w:szCs w:val="22"/>
                  <w:lang w:val="en-US"/>
                </w:rPr>
                <m:t>n+</m:t>
              </m:r>
              <m:sSub>
                <m:sSubPr>
                  <m:ctrlPr>
                    <w:rPr>
                      <w:rFonts w:ascii="Cambria Math" w:eastAsia="SimSun" w:hAnsi="Cambria Math" w:cs="Calibri"/>
                      <w:i/>
                      <w:iCs/>
                      <w:sz w:val="22"/>
                      <w:szCs w:val="22"/>
                      <w:lang w:val="en-US"/>
                    </w:rPr>
                  </m:ctrlPr>
                </m:sSubPr>
                <m:e>
                  <m:r>
                    <w:rPr>
                      <w:rFonts w:ascii="Cambria Math" w:hAnsi="Cambria Math"/>
                      <w:sz w:val="22"/>
                      <w:szCs w:val="22"/>
                      <w:lang w:val="en-US"/>
                    </w:rPr>
                    <m:t>K</m:t>
                  </m:r>
                </m:e>
                <m:sub>
                  <m:r>
                    <w:rPr>
                      <w:rFonts w:ascii="Cambria Math" w:hAnsi="Cambria Math"/>
                      <w:sz w:val="22"/>
                      <w:szCs w:val="22"/>
                      <w:lang w:val="en-US"/>
                    </w:rPr>
                    <m:t>offset</m:t>
                  </m:r>
                </m:sub>
              </m:sSub>
            </m:oMath>
            <w:r>
              <w:rPr>
                <w:b/>
                <w:i/>
                <w:lang w:val="en-US"/>
              </w:rPr>
              <w:t xml:space="preserve">   to transmit the ordered NPRACH, wherein, the Koffset is the cell-specific Koffset.</w:t>
            </w:r>
          </w:p>
        </w:tc>
      </w:tr>
    </w:tbl>
    <w:p w14:paraId="5EF5B993" w14:textId="77777777" w:rsidR="00D56F2F" w:rsidRDefault="00D56F2F">
      <w:pPr>
        <w:pStyle w:val="NoSpacing"/>
      </w:pPr>
    </w:p>
    <w:p w14:paraId="13DD193E" w14:textId="77777777" w:rsidR="00D56F2F" w:rsidRDefault="00337202">
      <w:pPr>
        <w:pStyle w:val="Heading3"/>
      </w:pPr>
      <w:bookmarkStart w:id="29" w:name="_Toc87953093"/>
      <w:r>
        <w:t>FIRST ROUND Discussion on PDCCH order to PRACH</w:t>
      </w:r>
      <w:bookmarkEnd w:id="29"/>
    </w:p>
    <w:p w14:paraId="241E1506" w14:textId="77777777" w:rsidR="00D56F2F" w:rsidRDefault="00337202">
      <w:r>
        <w:t xml:space="preserve">The two companies’ proposals on this issue relate to </w:t>
      </w:r>
      <w:r>
        <w:rPr>
          <w:rFonts w:cs="Times"/>
          <w:u w:val="single"/>
        </w:rPr>
        <w:t xml:space="preserve">Issue#4: Primacy of UE-specific Koffset </w:t>
      </w:r>
      <w:r>
        <w:t>in section 3.1.2. If it is decided that UE-specific Koffset is always used if configured, otherwise cell-specific Koffset is used, that will also settle the issue here. FL therefore recommends that we decide first on FL Proposal 3.1.2-4.</w:t>
      </w:r>
    </w:p>
    <w:p w14:paraId="3119552E" w14:textId="77777777" w:rsidR="00D56F2F" w:rsidRDefault="00337202">
      <w:pPr>
        <w:rPr>
          <w:rFonts w:cs="Times"/>
          <w:u w:val="single"/>
        </w:rPr>
      </w:pPr>
      <w:r>
        <w:rPr>
          <w:highlight w:val="cyan"/>
        </w:rPr>
        <w:t>FL Recommendation</w:t>
      </w:r>
      <w:r>
        <w:t>: A decision on FL Proposal 3.1.2-4 will also resolve this issue.</w:t>
      </w:r>
    </w:p>
    <w:p w14:paraId="33E5A2EC" w14:textId="77777777" w:rsidR="00D56F2F" w:rsidRDefault="00337202">
      <w:pPr>
        <w:pStyle w:val="Heading2"/>
        <w:rPr>
          <w:rStyle w:val="Heading2Char"/>
        </w:rPr>
      </w:pPr>
      <w:bookmarkStart w:id="30" w:name="_Toc87953094"/>
      <w:r>
        <w:rPr>
          <w:rStyle w:val="Heading2Char"/>
        </w:rPr>
        <w:t>NPUSCH using PUR</w:t>
      </w:r>
      <w:bookmarkEnd w:id="30"/>
    </w:p>
    <w:p w14:paraId="0BA81014" w14:textId="77777777" w:rsidR="00D56F2F" w:rsidRDefault="00337202">
      <w:pPr>
        <w:pStyle w:val="Heading3"/>
      </w:pPr>
      <w:bookmarkStart w:id="31" w:name="_Toc87953095"/>
      <w:r>
        <w:t>Companies’ Observations and Proposals</w:t>
      </w:r>
      <w:bookmarkEnd w:id="31"/>
    </w:p>
    <w:tbl>
      <w:tblPr>
        <w:tblStyle w:val="TableGrid"/>
        <w:tblW w:w="0" w:type="auto"/>
        <w:tblLook w:val="04A0" w:firstRow="1" w:lastRow="0" w:firstColumn="1" w:lastColumn="0" w:noHBand="0" w:noVBand="1"/>
      </w:tblPr>
      <w:tblGrid>
        <w:gridCol w:w="1696"/>
        <w:gridCol w:w="7320"/>
      </w:tblGrid>
      <w:tr w:rsidR="00D56F2F" w14:paraId="7C63276A" w14:textId="77777777">
        <w:tc>
          <w:tcPr>
            <w:tcW w:w="1696" w:type="dxa"/>
          </w:tcPr>
          <w:p w14:paraId="497D88A9" w14:textId="77777777" w:rsidR="00D56F2F" w:rsidRDefault="00337202">
            <w:pPr>
              <w:rPr>
                <w:lang w:val="en-US"/>
              </w:rPr>
            </w:pPr>
            <w:r>
              <w:rPr>
                <w:lang w:val="en-US"/>
              </w:rPr>
              <w:t>Spreadtrum</w:t>
            </w:r>
          </w:p>
        </w:tc>
        <w:tc>
          <w:tcPr>
            <w:tcW w:w="7320" w:type="dxa"/>
          </w:tcPr>
          <w:p w14:paraId="6FF09A7A" w14:textId="77777777" w:rsidR="00D56F2F" w:rsidRDefault="00337202">
            <w:pPr>
              <w:autoSpaceDE/>
              <w:autoSpaceDN/>
              <w:adjustRightInd/>
              <w:rPr>
                <w:rFonts w:eastAsia="SimSun"/>
                <w:bCs/>
                <w:iCs/>
                <w:lang w:val="en-US"/>
              </w:rPr>
            </w:pPr>
            <w:r>
              <w:rPr>
                <w:rFonts w:eastAsia="SimSun" w:hint="eastAsia"/>
                <w:bCs/>
                <w:iCs/>
                <w:lang w:val="en-US"/>
              </w:rPr>
              <w:t xml:space="preserve">Proposal </w:t>
            </w:r>
            <w:r>
              <w:rPr>
                <w:rFonts w:eastAsia="SimSun"/>
                <w:bCs/>
                <w:iCs/>
                <w:lang w:val="en-US"/>
              </w:rPr>
              <w:t>3</w:t>
            </w:r>
            <w:r>
              <w:rPr>
                <w:rFonts w:eastAsia="SimSun" w:hint="eastAsia"/>
                <w:bCs/>
                <w:iCs/>
                <w:lang w:val="en-US"/>
              </w:rPr>
              <w:t xml:space="preserve">: </w:t>
            </w:r>
            <w:r>
              <w:rPr>
                <w:rFonts w:eastAsia="SimSun"/>
                <w:bCs/>
                <w:iCs/>
                <w:lang w:val="en-US"/>
              </w:rPr>
              <w:t>PUR transmission for NGSO-based IoT NTN should be deprioritized in R17.</w:t>
            </w:r>
          </w:p>
        </w:tc>
      </w:tr>
      <w:tr w:rsidR="00D56F2F" w14:paraId="05470C64" w14:textId="77777777">
        <w:tc>
          <w:tcPr>
            <w:tcW w:w="1696" w:type="dxa"/>
          </w:tcPr>
          <w:p w14:paraId="02EBF955" w14:textId="77777777" w:rsidR="00D56F2F" w:rsidRDefault="00337202">
            <w:pPr>
              <w:rPr>
                <w:lang w:val="en-US"/>
              </w:rPr>
            </w:pPr>
            <w:r>
              <w:rPr>
                <w:lang w:val="en-US"/>
              </w:rPr>
              <w:t>NEC</w:t>
            </w:r>
          </w:p>
        </w:tc>
        <w:tc>
          <w:tcPr>
            <w:tcW w:w="7320" w:type="dxa"/>
          </w:tcPr>
          <w:p w14:paraId="31C8F40B" w14:textId="77777777" w:rsidR="00D56F2F" w:rsidRDefault="00337202">
            <w:pPr>
              <w:rPr>
                <w:bCs/>
                <w:iCs/>
                <w:lang w:val="en-US"/>
              </w:rPr>
            </w:pPr>
            <w:r>
              <w:rPr>
                <w:bCs/>
                <w:iCs/>
                <w:lang w:val="en-US"/>
              </w:rPr>
              <w:t>Proposal 2: There is no need to support PUR for NGEO-based IoT NTN in Rel-17.</w:t>
            </w:r>
          </w:p>
        </w:tc>
      </w:tr>
      <w:tr w:rsidR="00D56F2F" w14:paraId="418D2A73" w14:textId="77777777">
        <w:tc>
          <w:tcPr>
            <w:tcW w:w="1696" w:type="dxa"/>
          </w:tcPr>
          <w:p w14:paraId="11B2F9E6" w14:textId="77777777" w:rsidR="00D56F2F" w:rsidRDefault="00337202">
            <w:pPr>
              <w:rPr>
                <w:lang w:val="en-US"/>
              </w:rPr>
            </w:pPr>
            <w:r>
              <w:rPr>
                <w:lang w:val="en-US"/>
              </w:rPr>
              <w:t>Nokia, Nokia Shanghai Bell</w:t>
            </w:r>
          </w:p>
        </w:tc>
        <w:tc>
          <w:tcPr>
            <w:tcW w:w="7320" w:type="dxa"/>
          </w:tcPr>
          <w:p w14:paraId="1A29AE6B" w14:textId="77777777" w:rsidR="00D56F2F" w:rsidRDefault="00337202">
            <w:pPr>
              <w:rPr>
                <w:rFonts w:eastAsia="Times New Roman" w:cs="Times"/>
                <w:position w:val="2"/>
                <w:sz w:val="19"/>
                <w:szCs w:val="19"/>
                <w:lang w:val="en-US"/>
              </w:rPr>
            </w:pPr>
            <w:r>
              <w:rPr>
                <w:rFonts w:eastAsia="Times New Roman" w:cs="Times"/>
                <w:position w:val="2"/>
                <w:sz w:val="19"/>
                <w:szCs w:val="19"/>
                <w:lang w:val="en-US"/>
              </w:rPr>
              <w:t xml:space="preserve">Observation 8: Use of PUR is conditioned on the UE having a valid configuration for the serving cell, having valid time alignment and that the RSRP change is within a threshold. </w:t>
            </w:r>
          </w:p>
          <w:p w14:paraId="4C150BBF" w14:textId="77777777" w:rsidR="00D56F2F" w:rsidRDefault="00337202">
            <w:pPr>
              <w:rPr>
                <w:rFonts w:eastAsia="Times New Roman" w:cs="Times"/>
                <w:position w:val="2"/>
                <w:sz w:val="19"/>
                <w:szCs w:val="19"/>
                <w:lang w:val="en-US"/>
              </w:rPr>
            </w:pPr>
            <w:r>
              <w:rPr>
                <w:rFonts w:eastAsia="Times New Roman" w:cs="Times"/>
                <w:position w:val="2"/>
                <w:sz w:val="19"/>
                <w:szCs w:val="19"/>
                <w:lang w:val="en-US"/>
              </w:rPr>
              <w:t>Observation 9: Fulling the PUR conditions in a LEO NTN deployment may be challenging due to the changing cell coverage.</w:t>
            </w:r>
          </w:p>
          <w:p w14:paraId="5E708629" w14:textId="77777777" w:rsidR="00D56F2F" w:rsidRDefault="00337202">
            <w:pPr>
              <w:rPr>
                <w:rFonts w:eastAsia="SimSun"/>
              </w:rPr>
            </w:pPr>
            <w:r>
              <w:rPr>
                <w:rFonts w:eastAsia="Times New Roman" w:cs="Times"/>
                <w:position w:val="2"/>
                <w:sz w:val="19"/>
                <w:szCs w:val="19"/>
                <w:lang w:val="en-US"/>
              </w:rPr>
              <w:t>Observation 10: Fulling the PUR conditions in a GEO NTN deployment may be feasible due to the static cell coverage.</w:t>
            </w:r>
          </w:p>
          <w:p w14:paraId="1DD7C2B1" w14:textId="77777777" w:rsidR="00D56F2F" w:rsidRDefault="00337202">
            <w:pPr>
              <w:rPr>
                <w:rFonts w:eastAsia="SimSun"/>
              </w:rPr>
            </w:pPr>
            <w:r>
              <w:rPr>
                <w:rFonts w:eastAsia="SimSun"/>
              </w:rPr>
              <w:t>Observation 11 : For LEO NTN, the PUR configuration can be made for a certain target cell and potentially also include corresponding RSRP thresholds for time alignment validation.</w:t>
            </w:r>
          </w:p>
          <w:p w14:paraId="7954B413" w14:textId="77777777" w:rsidR="00D56F2F" w:rsidRDefault="00337202">
            <w:pPr>
              <w:rPr>
                <w:rFonts w:eastAsia="SimSun"/>
                <w:b/>
                <w:bCs/>
              </w:rPr>
            </w:pPr>
            <w:r>
              <w:rPr>
                <w:rFonts w:eastAsia="SimSun"/>
              </w:rPr>
              <w:t>Proposal 4: Leave support for PUR in LEO NTN as future work.</w:t>
            </w:r>
          </w:p>
        </w:tc>
      </w:tr>
      <w:tr w:rsidR="00D56F2F" w14:paraId="3E40566C" w14:textId="77777777">
        <w:tc>
          <w:tcPr>
            <w:tcW w:w="1696" w:type="dxa"/>
          </w:tcPr>
          <w:p w14:paraId="5FA246D5" w14:textId="77777777" w:rsidR="00D56F2F" w:rsidRDefault="00337202">
            <w:pPr>
              <w:rPr>
                <w:lang w:val="en-US"/>
              </w:rPr>
            </w:pPr>
            <w:r>
              <w:rPr>
                <w:lang w:val="en-US"/>
              </w:rPr>
              <w:t>Lenovo, Motorola Mobility</w:t>
            </w:r>
          </w:p>
        </w:tc>
        <w:tc>
          <w:tcPr>
            <w:tcW w:w="7320" w:type="dxa"/>
          </w:tcPr>
          <w:p w14:paraId="6F843709" w14:textId="77777777" w:rsidR="00D56F2F" w:rsidRDefault="00337202">
            <w:pPr>
              <w:rPr>
                <w:b/>
                <w:bCs/>
                <w:i/>
                <w:iCs/>
                <w:lang w:val="en-US"/>
              </w:rPr>
            </w:pPr>
            <w:r>
              <w:rPr>
                <w:b/>
                <w:bCs/>
                <w:i/>
                <w:iCs/>
              </w:rPr>
              <w:t xml:space="preserve">Proposal 1: </w:t>
            </w:r>
            <w:r>
              <w:rPr>
                <w:b/>
                <w:bCs/>
                <w:i/>
                <w:iCs/>
                <w:lang w:val="en-US"/>
              </w:rPr>
              <w:t>Support PUR for NGEO-based IoT NTN in Rel-17.</w:t>
            </w:r>
          </w:p>
        </w:tc>
      </w:tr>
    </w:tbl>
    <w:p w14:paraId="45403457" w14:textId="77777777" w:rsidR="00D56F2F" w:rsidRDefault="00D56F2F">
      <w:pPr>
        <w:pStyle w:val="NoSpacing"/>
      </w:pPr>
    </w:p>
    <w:p w14:paraId="4B24D5E8" w14:textId="77777777" w:rsidR="00D56F2F" w:rsidRDefault="00337202">
      <w:pPr>
        <w:rPr>
          <w:lang w:eastAsia="zh-CN"/>
        </w:rPr>
      </w:pPr>
      <w:r>
        <w:t xml:space="preserve">Four companies bring up the issue of support for PUR for NGSO TN in Rel17 3 of which highlight the difficulty in supporting and so recommend that PUR should not be supported in Rel17. Only Lenovo proposes that PUR be supported under very limited circumstances for NGSO. Given this is the last meeting for Rel17, it will be difficult to find time to identify and specify how to support PUR for NGSO given that in previous meetings, many companies had argued that support for PUR was not considered an “essential minimum </w:t>
      </w:r>
      <w:r>
        <w:lastRenderedPageBreak/>
        <w:t xml:space="preserve">functionality”. </w:t>
      </w:r>
      <w:r>
        <w:rPr>
          <w:lang w:eastAsia="zh-CN"/>
        </w:rPr>
        <w:t>FL will therefore not encourage any further discussion on this topic for Rel17 as this is the last meeting.</w:t>
      </w:r>
    </w:p>
    <w:p w14:paraId="5F2EF920" w14:textId="77777777" w:rsidR="00D56F2F" w:rsidRDefault="00D56F2F">
      <w:pPr>
        <w:rPr>
          <w:lang w:eastAsia="zh-CN"/>
        </w:rPr>
      </w:pPr>
    </w:p>
    <w:p w14:paraId="28182448" w14:textId="77777777" w:rsidR="00D56F2F" w:rsidRDefault="00337202">
      <w:pPr>
        <w:rPr>
          <w:lang w:eastAsia="zh-CN"/>
        </w:rPr>
      </w:pPr>
      <w:r>
        <w:rPr>
          <w:highlight w:val="cyan"/>
          <w:lang w:eastAsia="zh-CN"/>
        </w:rPr>
        <w:t>FL Conclusion:</w:t>
      </w:r>
      <w:r>
        <w:rPr>
          <w:lang w:eastAsia="zh-CN"/>
        </w:rPr>
        <w:t xml:space="preserve"> No further discussion at this meeting of support for PUR in NGSO for Rel17.</w:t>
      </w:r>
    </w:p>
    <w:p w14:paraId="4134A7F6" w14:textId="77777777" w:rsidR="00D56F2F" w:rsidRDefault="00D56F2F">
      <w:pPr>
        <w:rPr>
          <w:lang w:eastAsia="zh-CN"/>
        </w:rPr>
      </w:pPr>
    </w:p>
    <w:p w14:paraId="1C1C5EFD" w14:textId="77777777" w:rsidR="00D56F2F" w:rsidRDefault="00D56F2F">
      <w:pPr>
        <w:pStyle w:val="NoSpacing"/>
      </w:pPr>
    </w:p>
    <w:p w14:paraId="0774C27E" w14:textId="77777777" w:rsidR="00D56F2F" w:rsidRDefault="00337202">
      <w:pPr>
        <w:pStyle w:val="Heading1"/>
        <w:rPr>
          <w:b w:val="0"/>
          <w:bCs w:val="0"/>
          <w:sz w:val="24"/>
          <w:szCs w:val="20"/>
          <w:lang w:val="en-US"/>
        </w:rPr>
      </w:pPr>
      <w:bookmarkStart w:id="32" w:name="_Toc87953096"/>
      <w:r>
        <w:rPr>
          <w:rStyle w:val="Heading2Char"/>
        </w:rPr>
        <w:t>Other remaining issues for IoT NTN</w:t>
      </w:r>
      <w:bookmarkEnd w:id="32"/>
    </w:p>
    <w:p w14:paraId="25560031" w14:textId="77777777" w:rsidR="00D56F2F" w:rsidRDefault="00337202">
      <w:pPr>
        <w:pStyle w:val="Heading2"/>
        <w:rPr>
          <w:rStyle w:val="Heading2Char"/>
        </w:rPr>
      </w:pPr>
      <w:bookmarkStart w:id="33" w:name="_Ref84837235"/>
      <w:bookmarkStart w:id="34" w:name="_Toc87953097"/>
      <w:r>
        <w:rPr>
          <w:rStyle w:val="Heading2Char"/>
        </w:rPr>
        <w:t>NPDCCH Monitoring Restrictions</w:t>
      </w:r>
      <w:bookmarkEnd w:id="33"/>
      <w:bookmarkEnd w:id="34"/>
    </w:p>
    <w:p w14:paraId="6F5215EA" w14:textId="77777777" w:rsidR="00D56F2F" w:rsidRDefault="00337202">
      <w:r>
        <w:t xml:space="preserve">In NTN, the TA is large enough to change the subframes on which NPDCCH monitoring is restricted. </w:t>
      </w:r>
    </w:p>
    <w:p w14:paraId="3B1FA21A" w14:textId="77777777" w:rsidR="00D56F2F" w:rsidRDefault="00337202">
      <w:pPr>
        <w:overflowPunct w:val="0"/>
        <w:textAlignment w:val="baseline"/>
      </w:pPr>
      <w:r>
        <w:t>The subframes restricted for NPDCCH monitoring ought to be those immediately preceding and following UL transmissions. In TN, because the TA is typically a tiny proportion of the subframe duration, timing advance of UL transmissions rarely changes the scheduled subframe or slot of the UL transmission. For this reason, restrictions on NPDCCH monitoring just prior to the UL transmissions do not take into account the TA in current specifications. In NTN, the TA can be tens of times the subframe duration and so some changes in the designation of subframes with restrictions on PDCCH monitoring may be needed.</w:t>
      </w:r>
    </w:p>
    <w:p w14:paraId="479A8F18" w14:textId="77777777" w:rsidR="00D56F2F" w:rsidRDefault="00337202">
      <w:pPr>
        <w:overflowPunct w:val="0"/>
        <w:textAlignment w:val="baseline"/>
      </w:pPr>
      <w:r>
        <w:t>At RAN1#106bis-e, this issue was discussed and the following agreement made:</w:t>
      </w:r>
    </w:p>
    <w:p w14:paraId="0F7068C8" w14:textId="77777777" w:rsidR="00D56F2F" w:rsidRDefault="00337202">
      <w:pPr>
        <w:ind w:left="720"/>
        <w:rPr>
          <w:lang w:eastAsia="zh-CN"/>
        </w:rPr>
      </w:pPr>
      <w:r>
        <w:rPr>
          <w:highlight w:val="green"/>
          <w:lang w:eastAsia="zh-CN"/>
        </w:rPr>
        <w:t>Agreement:</w:t>
      </w:r>
    </w:p>
    <w:p w14:paraId="66708B0F" w14:textId="77777777" w:rsidR="00D56F2F" w:rsidRDefault="00337202">
      <w:pPr>
        <w:ind w:left="720"/>
      </w:pPr>
      <w:r>
        <w:t>NPDCCH monitoring restrictions have been identified for further checking to see if changes for NB-IoT need to be made for the following cases:</w:t>
      </w:r>
    </w:p>
    <w:p w14:paraId="0693A674" w14:textId="77777777" w:rsidR="00D56F2F" w:rsidRDefault="00337202">
      <w:pPr>
        <w:pStyle w:val="ListParagraph"/>
        <w:numPr>
          <w:ilvl w:val="0"/>
          <w:numId w:val="20"/>
        </w:numPr>
        <w:spacing w:after="0"/>
        <w:ind w:left="1440" w:firstLineChars="0"/>
        <w:rPr>
          <w:rFonts w:ascii="Times New Roman" w:hAnsi="Times New Roman"/>
        </w:rPr>
      </w:pPr>
      <w:r>
        <w:rPr>
          <w:rFonts w:ascii="Times New Roman" w:hAnsi="Times New Roman"/>
        </w:rPr>
        <w:t>case 1: MTBG NPUSCH</w:t>
      </w:r>
    </w:p>
    <w:p w14:paraId="6965681C" w14:textId="77777777" w:rsidR="00D56F2F" w:rsidRDefault="00337202">
      <w:pPr>
        <w:pStyle w:val="ListParagraph"/>
        <w:numPr>
          <w:ilvl w:val="0"/>
          <w:numId w:val="20"/>
        </w:numPr>
        <w:spacing w:after="0"/>
        <w:ind w:left="1440" w:firstLineChars="0"/>
        <w:rPr>
          <w:rFonts w:ascii="Times New Roman" w:hAnsi="Times New Roman"/>
        </w:rPr>
      </w:pPr>
      <w:r>
        <w:rPr>
          <w:rFonts w:ascii="Times New Roman" w:eastAsia="Times New Roman" w:hAnsi="Times New Roman"/>
          <w:lang w:eastAsia="zh-CN"/>
        </w:rPr>
        <w:t>case 2: 2 NPUSCH HARQ processes scheduled</w:t>
      </w:r>
    </w:p>
    <w:p w14:paraId="7257EE4F"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3: long single NPUSCH when MTBG or 2HARQ configured</w:t>
      </w:r>
    </w:p>
    <w:p w14:paraId="325E3B5F"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4: single NPUSCH scheduled by DCI format N0 or RAR</w:t>
      </w:r>
    </w:p>
    <w:p w14:paraId="641869ED"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5: NPUSCH format 2 in response to DCI format N1</w:t>
      </w:r>
    </w:p>
    <w:p w14:paraId="17A48EB4"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6: NPRACH in response to PDCCH order</w:t>
      </w:r>
    </w:p>
    <w:p w14:paraId="1F034E8F"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7: NPUSCH with same HARQ process when 2 HARQ configured</w:t>
      </w:r>
    </w:p>
    <w:p w14:paraId="5CE97C25"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8: subframes after NPUSCH processing</w:t>
      </w:r>
    </w:p>
    <w:p w14:paraId="044C7A20"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9: subframes after NPUSCH carrying Msg3</w:t>
      </w:r>
    </w:p>
    <w:p w14:paraId="04F5D992"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10: NPRACH for SR for long NPRACH transmissions</w:t>
      </w:r>
    </w:p>
    <w:p w14:paraId="66A87580"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case 11: NPRACH for SR for short NPRACH transmissions</w:t>
      </w:r>
    </w:p>
    <w:p w14:paraId="67B0A9EE"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FFS: the changes in each case</w:t>
      </w:r>
    </w:p>
    <w:p w14:paraId="7F740804" w14:textId="77777777" w:rsidR="00D56F2F" w:rsidRDefault="00337202">
      <w:pPr>
        <w:pStyle w:val="ListParagraph"/>
        <w:numPr>
          <w:ilvl w:val="0"/>
          <w:numId w:val="20"/>
        </w:numPr>
        <w:spacing w:after="0"/>
        <w:ind w:left="1440" w:firstLineChars="0"/>
        <w:rPr>
          <w:rFonts w:ascii="Times New Roman" w:eastAsia="Times New Roman" w:hAnsi="Times New Roman"/>
          <w:lang w:eastAsia="zh-CN"/>
        </w:rPr>
      </w:pPr>
      <w:r>
        <w:rPr>
          <w:rFonts w:ascii="Times New Roman" w:eastAsia="Times New Roman" w:hAnsi="Times New Roman"/>
          <w:lang w:eastAsia="zh-CN"/>
        </w:rPr>
        <w:t>FFS: additional cases</w:t>
      </w:r>
    </w:p>
    <w:p w14:paraId="21648BA0" w14:textId="77777777" w:rsidR="00D56F2F" w:rsidRDefault="00D56F2F">
      <w:pPr>
        <w:overflowPunct w:val="0"/>
        <w:textAlignment w:val="baseline"/>
      </w:pPr>
    </w:p>
    <w:p w14:paraId="294D2A81" w14:textId="77777777" w:rsidR="00D56F2F" w:rsidRDefault="00337202">
      <w:pPr>
        <w:overflowPunct w:val="0"/>
        <w:textAlignment w:val="baseline"/>
      </w:pPr>
      <w:r>
        <w:t>Companies have studied each of these cases whose descriptions are in Appendix A in contributions at this meeting.</w:t>
      </w:r>
    </w:p>
    <w:p w14:paraId="1064653E" w14:textId="77777777" w:rsidR="00D56F2F" w:rsidRDefault="00337202">
      <w:pPr>
        <w:pStyle w:val="Heading3"/>
      </w:pPr>
      <w:bookmarkStart w:id="35" w:name="_Toc87953098"/>
      <w:r>
        <w:t>Companies’ Observations and Proposals</w:t>
      </w:r>
      <w:bookmarkEnd w:id="35"/>
    </w:p>
    <w:tbl>
      <w:tblPr>
        <w:tblStyle w:val="TableGrid"/>
        <w:tblW w:w="0" w:type="auto"/>
        <w:tblLook w:val="04A0" w:firstRow="1" w:lastRow="0" w:firstColumn="1" w:lastColumn="0" w:noHBand="0" w:noVBand="1"/>
      </w:tblPr>
      <w:tblGrid>
        <w:gridCol w:w="1980"/>
        <w:gridCol w:w="7036"/>
      </w:tblGrid>
      <w:tr w:rsidR="00D56F2F" w14:paraId="4F5731EF" w14:textId="77777777">
        <w:tc>
          <w:tcPr>
            <w:tcW w:w="1980" w:type="dxa"/>
          </w:tcPr>
          <w:p w14:paraId="768CAED9" w14:textId="77777777" w:rsidR="00D56F2F" w:rsidRDefault="00337202">
            <w:pPr>
              <w:rPr>
                <w:lang w:val="en-US"/>
              </w:rPr>
            </w:pPr>
            <w:r>
              <w:rPr>
                <w:lang w:val="en-US"/>
              </w:rPr>
              <w:t>Huawei</w:t>
            </w:r>
          </w:p>
        </w:tc>
        <w:tc>
          <w:tcPr>
            <w:tcW w:w="7036" w:type="dxa"/>
          </w:tcPr>
          <w:p w14:paraId="0E1CA4EF" w14:textId="77777777" w:rsidR="00D56F2F" w:rsidRDefault="00337202">
            <w:pPr>
              <w:rPr>
                <w:i/>
                <w:lang w:val="en-US"/>
              </w:rPr>
            </w:pPr>
            <w:r>
              <w:rPr>
                <w:b/>
                <w:i/>
                <w:lang w:val="en-US"/>
              </w:rPr>
              <w:t>Proposal 6:</w:t>
            </w:r>
            <w:r>
              <w:rPr>
                <w:i/>
                <w:lang w:val="en-US"/>
              </w:rPr>
              <w:t xml:space="preserve"> For case 3 configured with MTGB, case1, case 4 and case 6, the PDCCH monitoring should take into consideration of K_offset.</w:t>
            </w:r>
          </w:p>
          <w:p w14:paraId="7BF02017" w14:textId="77777777" w:rsidR="00D56F2F" w:rsidRDefault="00337202">
            <w:pPr>
              <w:rPr>
                <w:lang w:val="en-US"/>
              </w:rPr>
            </w:pPr>
            <w:r>
              <w:rPr>
                <w:rFonts w:hint="eastAsia"/>
                <w:highlight w:val="yellow"/>
                <w:lang w:val="en-US"/>
              </w:rPr>
              <w:t>F</w:t>
            </w:r>
            <w:r>
              <w:rPr>
                <w:highlight w:val="yellow"/>
                <w:lang w:val="en-US"/>
              </w:rPr>
              <w:t xml:space="preserve">or case 2, the most important thing is whether a common understanding between UE and gNB about the applied TA used by UE can be achieved. In fact, as we illustrated in the section of UE specific TA reporting, with a </w:t>
            </w:r>
            <w:r>
              <w:rPr>
                <w:highlight w:val="yellow"/>
              </w:rPr>
              <w:t xml:space="preserve">granularity of one slot, the UE specific TA that gNB obtained would be updated before the difference exceeds one subframe. Therefore, there will be no ambiguity of timing relationship between UE and gNB as the TA offset maintained by gNB and the real applied TA is samll. Furthermore, as shown in Figure 3, the DL subframe </w:t>
            </w:r>
            <w:r>
              <w:rPr>
                <w:rFonts w:eastAsia="Calibri"/>
                <w:i/>
                <w:highlight w:val="yellow"/>
              </w:rPr>
              <w:t xml:space="preserve">n+k+Koffset-TA </w:t>
            </w:r>
            <w:r>
              <w:rPr>
                <w:rFonts w:eastAsia="Calibri"/>
                <w:highlight w:val="yellow"/>
              </w:rPr>
              <w:t xml:space="preserve">is the UL subframe </w:t>
            </w:r>
            <w:r>
              <w:rPr>
                <w:rFonts w:eastAsia="Calibri"/>
                <w:i/>
                <w:highlight w:val="yellow"/>
              </w:rPr>
              <w:t xml:space="preserve">n+k+Koffset </w:t>
            </w:r>
            <w:r>
              <w:rPr>
                <w:rFonts w:eastAsia="Calibri"/>
                <w:highlight w:val="yellow"/>
              </w:rPr>
              <w:t xml:space="preserve">no matter that the UL and DL frame timing may aligned or unaligned at the gNB. And the timing relationship description in specification is usually from a logical timing aspect, it is not suitable to introduce a real time of TA. To simplify the description of specification and keep consistent with the protocol description, using the “UL subframe </w:t>
            </w:r>
            <w:r>
              <w:rPr>
                <w:rFonts w:eastAsia="Calibri"/>
                <w:i/>
                <w:highlight w:val="yellow"/>
              </w:rPr>
              <w:t>n+k+Koffset</w:t>
            </w:r>
            <w:r>
              <w:rPr>
                <w:rFonts w:eastAsia="Calibri"/>
                <w:highlight w:val="yellow"/>
              </w:rPr>
              <w:t>” to replace the “</w:t>
            </w:r>
            <w:r>
              <w:rPr>
                <w:highlight w:val="yellow"/>
              </w:rPr>
              <w:t xml:space="preserve">DL subframe </w:t>
            </w:r>
            <w:r>
              <w:rPr>
                <w:rFonts w:eastAsia="Calibri"/>
                <w:i/>
                <w:highlight w:val="yellow"/>
              </w:rPr>
              <w:t>n+k+Koffset-TA</w:t>
            </w:r>
            <w:r>
              <w:rPr>
                <w:rFonts w:eastAsia="Calibri"/>
                <w:highlight w:val="yellow"/>
              </w:rPr>
              <w:t>” is preferable.</w:t>
            </w:r>
          </w:p>
          <w:p w14:paraId="460C0632" w14:textId="77777777" w:rsidR="00D56F2F" w:rsidRDefault="00337202">
            <w:pPr>
              <w:rPr>
                <w:i/>
                <w:lang w:val="en-US"/>
              </w:rPr>
            </w:pPr>
            <w:r>
              <w:rPr>
                <w:rFonts w:hint="eastAsia"/>
                <w:b/>
                <w:i/>
                <w:lang w:val="en-US"/>
              </w:rPr>
              <w:t>P</w:t>
            </w:r>
            <w:r>
              <w:rPr>
                <w:b/>
                <w:i/>
                <w:lang w:val="en-US"/>
              </w:rPr>
              <w:t>roposal 7:</w:t>
            </w:r>
            <w:r>
              <w:rPr>
                <w:i/>
                <w:lang w:val="en-US"/>
              </w:rPr>
              <w:t xml:space="preserve"> For case 2, 5 and case 3 when scheduling 2HARQ processes, using the “UL subframe n+k+Koffset” to describe NPDCCH monitor restriction.</w:t>
            </w:r>
          </w:p>
          <w:p w14:paraId="56567F1C" w14:textId="77777777" w:rsidR="00D56F2F" w:rsidRDefault="00337202">
            <w:pPr>
              <w:rPr>
                <w:i/>
                <w:lang w:val="en-US"/>
              </w:rPr>
            </w:pPr>
            <w:r>
              <w:rPr>
                <w:b/>
                <w:i/>
                <w:lang w:val="en-US"/>
              </w:rPr>
              <w:t>Proposal 8:</w:t>
            </w:r>
            <w:r>
              <w:rPr>
                <w:i/>
                <w:lang w:val="en-US"/>
              </w:rPr>
              <w:t xml:space="preserve"> For case 7~11, the NPDCCH monitoring should take into consideration the timing offset between the UL and DL frame at the gNB.</w:t>
            </w:r>
          </w:p>
        </w:tc>
      </w:tr>
      <w:tr w:rsidR="00D56F2F" w14:paraId="72A1021A" w14:textId="77777777">
        <w:tc>
          <w:tcPr>
            <w:tcW w:w="1980" w:type="dxa"/>
          </w:tcPr>
          <w:p w14:paraId="5F2372B7" w14:textId="77777777" w:rsidR="00D56F2F" w:rsidRDefault="00337202">
            <w:pPr>
              <w:rPr>
                <w:lang w:val="en-US"/>
              </w:rPr>
            </w:pPr>
            <w:r>
              <w:rPr>
                <w:lang w:val="en-US"/>
              </w:rPr>
              <w:t>vivo</w:t>
            </w:r>
          </w:p>
        </w:tc>
        <w:tc>
          <w:tcPr>
            <w:tcW w:w="7036" w:type="dxa"/>
          </w:tcPr>
          <w:p w14:paraId="6DF4CEF6" w14:textId="77777777" w:rsidR="00D56F2F" w:rsidRDefault="00337202">
            <w:pPr>
              <w:pStyle w:val="BodyText"/>
              <w:rPr>
                <w:rFonts w:eastAsiaTheme="minorEastAsia"/>
                <w:b/>
                <w:i/>
                <w:lang w:val="en-US"/>
              </w:rPr>
            </w:pPr>
            <w:r>
              <w:rPr>
                <w:rFonts w:eastAsiaTheme="minorEastAsia"/>
                <w:b/>
                <w:i/>
                <w:lang w:val="en-US"/>
              </w:rPr>
              <w:t xml:space="preserve">Observation 1: NPDCCH monitoring restrictions need to be changed in NB-IoT for </w:t>
            </w:r>
            <w:r>
              <w:rPr>
                <w:rFonts w:eastAsiaTheme="minorEastAsia"/>
                <w:b/>
                <w:i/>
                <w:lang w:val="en-US"/>
              </w:rPr>
              <w:lastRenderedPageBreak/>
              <w:t>the following cases:</w:t>
            </w:r>
          </w:p>
          <w:p w14:paraId="63B4B691"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1: MTBG NPUSCH</w:t>
            </w:r>
          </w:p>
          <w:p w14:paraId="26CCB49D"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2: 2 NPUSCH HARQ processes scheduled</w:t>
            </w:r>
          </w:p>
          <w:p w14:paraId="1639C002"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3: long single NPUSCH when MTBG or 2HARQ configured</w:t>
            </w:r>
          </w:p>
          <w:p w14:paraId="4087BF74"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4: single NPUSCH scheduled by DCI format N0 or RAR</w:t>
            </w:r>
          </w:p>
          <w:p w14:paraId="32C89DDB"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5: NPUSCH format 2 in response to DCI format N1</w:t>
            </w:r>
          </w:p>
          <w:p w14:paraId="555CB6CB"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6: NPRACH in response to PDCCH order</w:t>
            </w:r>
          </w:p>
          <w:p w14:paraId="60DD7A96"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7: NPUSCH with same HARQ process when 2 HARQ configured</w:t>
            </w:r>
          </w:p>
          <w:p w14:paraId="2BB4BB76"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8: subframes after NPUSCH processing</w:t>
            </w:r>
          </w:p>
          <w:p w14:paraId="4F887815"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9: subframes after NPUSCH carrying Msg3</w:t>
            </w:r>
          </w:p>
          <w:p w14:paraId="41738BC8"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10: NPRACH for SR for long NPRACH transmissions</w:t>
            </w:r>
          </w:p>
          <w:p w14:paraId="08C63C72" w14:textId="77777777" w:rsidR="00D56F2F" w:rsidRDefault="00337202">
            <w:pPr>
              <w:pStyle w:val="ListParagraph"/>
              <w:widowControl/>
              <w:numPr>
                <w:ilvl w:val="0"/>
                <w:numId w:val="20"/>
              </w:numPr>
              <w:ind w:firstLineChars="0"/>
              <w:rPr>
                <w:rFonts w:ascii="Times New Roman" w:eastAsiaTheme="minorEastAsia" w:hAnsi="Times New Roman"/>
                <w:b/>
                <w:i/>
                <w:lang w:val="en-US"/>
              </w:rPr>
            </w:pPr>
            <w:r>
              <w:rPr>
                <w:rFonts w:ascii="Times New Roman" w:eastAsiaTheme="minorEastAsia" w:hAnsi="Times New Roman"/>
                <w:b/>
                <w:i/>
                <w:lang w:val="en-US"/>
              </w:rPr>
              <w:t>case 11: NPRACH for SR for short NPRACH transmissions</w:t>
            </w:r>
          </w:p>
          <w:p w14:paraId="38098B26" w14:textId="77777777" w:rsidR="00D56F2F" w:rsidRDefault="00D56F2F">
            <w:pPr>
              <w:pStyle w:val="BodyText"/>
              <w:rPr>
                <w:b/>
                <w:iCs/>
                <w:lang w:val="en-US"/>
              </w:rPr>
            </w:pPr>
          </w:p>
          <w:p w14:paraId="612C1150" w14:textId="77777777" w:rsidR="00D56F2F" w:rsidRDefault="00337202">
            <w:pPr>
              <w:pStyle w:val="BodyText"/>
              <w:rPr>
                <w:rFonts w:eastAsia="SimSun"/>
                <w:lang w:val="en-US"/>
              </w:rPr>
            </w:pPr>
            <w:r>
              <w:rPr>
                <w:b/>
                <w:i/>
                <w:lang w:val="en-US"/>
              </w:rPr>
              <w:t>Proposal 2</w:t>
            </w:r>
            <w:r>
              <w:rPr>
                <w:rFonts w:hint="eastAsia"/>
                <w:b/>
                <w:i/>
                <w:lang w:val="en-US"/>
              </w:rPr>
              <w:t>:</w:t>
            </w:r>
            <w:r>
              <w:rPr>
                <w:b/>
                <w:i/>
                <w:lang w:val="en-US"/>
              </w:rPr>
              <w:t xml:space="preserve"> </w:t>
            </w:r>
            <w:bookmarkStart w:id="36" w:name="OLE_LINK3"/>
            <w:r>
              <w:rPr>
                <w:b/>
                <w:i/>
                <w:lang w:val="en-US"/>
              </w:rPr>
              <w:t xml:space="preserve">Support to introduce </w:t>
            </w:r>
            <m:oMath>
              <m:sSubSup>
                <m:sSubSupPr>
                  <m:ctrlPr>
                    <w:rPr>
                      <w:rFonts w:ascii="Cambria Math" w:hAnsi="Cambria Math"/>
                      <w:b/>
                      <w:i/>
                      <w:lang w:val="en-US"/>
                    </w:rPr>
                  </m:ctrlPr>
                </m:sSubSupPr>
                <m:e>
                  <m:r>
                    <m:rPr>
                      <m:sty m:val="bi"/>
                    </m:rPr>
                    <w:rPr>
                      <w:rFonts w:ascii="Cambria Math" w:hAnsi="Cambria Math"/>
                      <w:lang w:val="en-US"/>
                    </w:rPr>
                    <m:t>n</m:t>
                  </m:r>
                </m:e>
                <m:sub>
                  <m:r>
                    <m:rPr>
                      <m:sty m:val="bi"/>
                    </m:rPr>
                    <w:rPr>
                      <w:rFonts w:ascii="Cambria Math" w:hAnsi="Cambria Math"/>
                      <w:lang w:val="en-US"/>
                    </w:rPr>
                    <m:t>TA</m:t>
                  </m:r>
                </m:sub>
                <m:sup>
                  <m:r>
                    <m:rPr>
                      <m:sty m:val="bi"/>
                    </m:rPr>
                    <w:rPr>
                      <w:rFonts w:ascii="Cambria Math" w:hAnsi="Cambria Math"/>
                      <w:lang w:val="en-US"/>
                    </w:rPr>
                    <m:t>UE</m:t>
                  </m:r>
                </m:sup>
              </m:sSubSup>
            </m:oMath>
            <w:r>
              <w:rPr>
                <w:b/>
                <w:i/>
                <w:lang w:val="en-US"/>
              </w:rPr>
              <w:t xml:space="preserve"> for current restrictions on NPDCCH monitoring in those cases, where the unit of </w:t>
            </w:r>
            <m:oMath>
              <m:sSubSup>
                <m:sSubSupPr>
                  <m:ctrlPr>
                    <w:rPr>
                      <w:rFonts w:ascii="Cambria Math" w:hAnsi="Cambria Math"/>
                      <w:b/>
                      <w:i/>
                      <w:lang w:val="en-US"/>
                    </w:rPr>
                  </m:ctrlPr>
                </m:sSubSupPr>
                <m:e>
                  <m:r>
                    <m:rPr>
                      <m:sty m:val="bi"/>
                    </m:rPr>
                    <w:rPr>
                      <w:rFonts w:ascii="Cambria Math" w:hAnsi="Cambria Math" w:hint="eastAsia"/>
                      <w:lang w:val="en-US"/>
                    </w:rPr>
                    <m:t>n</m:t>
                  </m:r>
                </m:e>
                <m:sub>
                  <m:r>
                    <m:rPr>
                      <m:sty m:val="bi"/>
                    </m:rPr>
                    <w:rPr>
                      <w:rFonts w:ascii="Cambria Math" w:hAnsi="Cambria Math"/>
                      <w:lang w:val="en-US"/>
                    </w:rPr>
                    <m:t>TA</m:t>
                  </m:r>
                </m:sub>
                <m:sup>
                  <m:r>
                    <m:rPr>
                      <m:sty m:val="bi"/>
                    </m:rPr>
                    <w:rPr>
                      <w:rFonts w:ascii="Cambria Math" w:hAnsi="Cambria Math"/>
                      <w:lang w:val="en-US"/>
                    </w:rPr>
                    <m:t>UE</m:t>
                  </m:r>
                </m:sup>
              </m:sSubSup>
            </m:oMath>
            <w:r>
              <w:rPr>
                <w:b/>
                <w:i/>
                <w:lang w:val="en-US"/>
              </w:rPr>
              <w:t xml:space="preserve"> is subframe and the value of </w:t>
            </w:r>
            <m:oMath>
              <m:sSubSup>
                <m:sSubSupPr>
                  <m:ctrlPr>
                    <w:rPr>
                      <w:rFonts w:ascii="Cambria Math" w:hAnsi="Cambria Math"/>
                      <w:b/>
                      <w:i/>
                      <w:lang w:val="en-US"/>
                    </w:rPr>
                  </m:ctrlPr>
                </m:sSubSupPr>
                <m:e>
                  <m:r>
                    <m:rPr>
                      <m:sty m:val="bi"/>
                    </m:rPr>
                    <w:rPr>
                      <w:rFonts w:ascii="Cambria Math" w:hAnsi="Cambria Math" w:hint="eastAsia"/>
                      <w:lang w:val="en-US"/>
                    </w:rPr>
                    <m:t>n</m:t>
                  </m:r>
                </m:e>
                <m:sub>
                  <m:r>
                    <m:rPr>
                      <m:sty m:val="bi"/>
                    </m:rPr>
                    <w:rPr>
                      <w:rFonts w:ascii="Cambria Math" w:hAnsi="Cambria Math"/>
                      <w:lang w:val="en-US"/>
                    </w:rPr>
                    <m:t>TA</m:t>
                  </m:r>
                </m:sub>
                <m:sup>
                  <m:r>
                    <m:rPr>
                      <m:sty m:val="bi"/>
                    </m:rPr>
                    <w:rPr>
                      <w:rFonts w:ascii="Cambria Math" w:hAnsi="Cambria Math"/>
                      <w:lang w:val="en-US"/>
                    </w:rPr>
                    <m:t>UE</m:t>
                  </m:r>
                </m:sup>
              </m:sSubSup>
            </m:oMath>
            <w:r>
              <w:rPr>
                <w:b/>
                <w:i/>
                <w:lang w:val="en-US"/>
              </w:rPr>
              <w:t xml:space="preserve"> is derived from TA in UE side.</w:t>
            </w:r>
            <w:bookmarkEnd w:id="36"/>
          </w:p>
        </w:tc>
      </w:tr>
      <w:tr w:rsidR="00D56F2F" w14:paraId="464E9083" w14:textId="77777777">
        <w:tc>
          <w:tcPr>
            <w:tcW w:w="1980" w:type="dxa"/>
          </w:tcPr>
          <w:p w14:paraId="25DA89B2" w14:textId="77777777" w:rsidR="00D56F2F" w:rsidRDefault="00337202">
            <w:pPr>
              <w:rPr>
                <w:bCs/>
                <w:lang w:val="en-US"/>
              </w:rPr>
            </w:pPr>
            <w:r>
              <w:rPr>
                <w:bCs/>
                <w:lang w:val="en-US"/>
              </w:rPr>
              <w:lastRenderedPageBreak/>
              <w:t>Spreadtrum Communications</w:t>
            </w:r>
          </w:p>
        </w:tc>
        <w:tc>
          <w:tcPr>
            <w:tcW w:w="7036" w:type="dxa"/>
          </w:tcPr>
          <w:p w14:paraId="4BE13B05" w14:textId="77777777" w:rsidR="00D56F2F" w:rsidRDefault="00337202">
            <w:pPr>
              <w:pStyle w:val="ListParagraph"/>
              <w:numPr>
                <w:ilvl w:val="0"/>
                <w:numId w:val="21"/>
              </w:numPr>
              <w:snapToGrid/>
              <w:spacing w:after="180"/>
              <w:ind w:firstLineChars="0"/>
              <w:rPr>
                <w:highlight w:val="yellow"/>
                <w:lang w:val="en-US"/>
              </w:rPr>
            </w:pPr>
            <w:r>
              <w:rPr>
                <w:highlight w:val="yellow"/>
                <w:lang w:val="en-US"/>
              </w:rPr>
              <w:t xml:space="preserve">if the corresponding </w:t>
            </w:r>
            <w:r>
              <w:rPr>
                <w:rFonts w:eastAsia="Yu Mincho"/>
                <w:highlight w:val="yellow"/>
                <w:lang w:val="en-US"/>
              </w:rPr>
              <w:t>NPDCCH with DCI format N0 with CRC scrambled by C-RNTI</w:t>
            </w:r>
            <w:r>
              <w:rPr>
                <w:highlight w:val="yellow"/>
                <w:lang w:val="en-US"/>
              </w:rPr>
              <w:t xml:space="preserve"> schedules </w:t>
            </w:r>
            <w:r>
              <w:rPr>
                <w:rFonts w:eastAsia="Yu Mincho"/>
                <w:highlight w:val="yellow"/>
                <w:lang w:val="en-US"/>
              </w:rPr>
              <w:t>two transport blocks</w:t>
            </w:r>
            <w:r>
              <w:rPr>
                <w:highlight w:val="yellow"/>
                <w:lang w:val="en-US"/>
              </w:rPr>
              <w:t xml:space="preserve"> as determined by the Number of scheduled TB for Unicast field if present, the UE is not required to monitor an NPDCCH candidate in any subframe starting from </w:t>
            </w:r>
            <w:r>
              <w:rPr>
                <w:color w:val="0070C0"/>
                <w:highlight w:val="yellow"/>
                <w:lang w:val="en-US"/>
              </w:rPr>
              <w:t xml:space="preserve">DL </w:t>
            </w:r>
            <w:r>
              <w:rPr>
                <w:highlight w:val="yellow"/>
                <w:lang w:val="en-US"/>
              </w:rPr>
              <w:t xml:space="preserve">subframe </w:t>
            </w:r>
            <w:r>
              <w:rPr>
                <w:i/>
                <w:highlight w:val="yellow"/>
                <w:lang w:val="en-US"/>
              </w:rPr>
              <w:t>n+1</w:t>
            </w:r>
            <w:r>
              <w:rPr>
                <w:highlight w:val="yellow"/>
                <w:lang w:val="en-US"/>
              </w:rPr>
              <w:t xml:space="preserve"> to </w:t>
            </w:r>
            <w:r>
              <w:rPr>
                <w:color w:val="0070C0"/>
                <w:highlight w:val="yellow"/>
                <w:lang w:val="en-US"/>
              </w:rPr>
              <w:t>UL</w:t>
            </w:r>
            <w:r>
              <w:rPr>
                <w:highlight w:val="yellow"/>
                <w:lang w:val="en-US"/>
              </w:rPr>
              <w:t xml:space="preserve"> subframe </w:t>
            </w:r>
            <w:r>
              <w:rPr>
                <w:i/>
                <w:highlight w:val="yellow"/>
                <w:lang w:val="en-US"/>
              </w:rPr>
              <w:t>n+k-1</w:t>
            </w:r>
            <w:r>
              <w:rPr>
                <w:iCs/>
                <w:color w:val="0070C0"/>
                <w:highlight w:val="yellow"/>
                <w:lang w:val="en-US"/>
              </w:rPr>
              <w:t>+</w:t>
            </w:r>
            <w:r>
              <w:rPr>
                <w:i/>
                <w:color w:val="0070C0"/>
                <w:highlight w:val="yellow"/>
                <w:lang w:val="en-US"/>
              </w:rPr>
              <w:t>Koffset</w:t>
            </w:r>
            <w:r>
              <w:rPr>
                <w:iCs/>
                <w:highlight w:val="yellow"/>
                <w:lang w:val="en-US"/>
              </w:rPr>
              <w:t>, o</w:t>
            </w:r>
            <w:r>
              <w:rPr>
                <w:highlight w:val="yellow"/>
                <w:lang w:val="en-US"/>
              </w:rPr>
              <w:t xml:space="preserve">therwise the UE is not required to monitor an NPDCCH candidate in any subframe starting from </w:t>
            </w:r>
            <w:r>
              <w:rPr>
                <w:color w:val="0070C0"/>
                <w:highlight w:val="yellow"/>
                <w:lang w:val="en-US"/>
              </w:rPr>
              <w:t>UL</w:t>
            </w:r>
            <w:r>
              <w:rPr>
                <w:highlight w:val="yellow"/>
                <w:lang w:val="en-US"/>
              </w:rPr>
              <w:t xml:space="preserve"> subframe </w:t>
            </w:r>
            <w:r>
              <w:rPr>
                <w:i/>
                <w:highlight w:val="yellow"/>
                <w:lang w:val="en-US"/>
              </w:rPr>
              <w:t>n+k-2</w:t>
            </w:r>
            <w:r>
              <w:rPr>
                <w:iCs/>
                <w:color w:val="0070C0"/>
                <w:highlight w:val="yellow"/>
                <w:lang w:val="en-US"/>
              </w:rPr>
              <w:t>+</w:t>
            </w:r>
            <w:r>
              <w:rPr>
                <w:i/>
                <w:color w:val="0070C0"/>
                <w:highlight w:val="yellow"/>
                <w:lang w:val="en-US"/>
              </w:rPr>
              <w:t>Koffset</w:t>
            </w:r>
            <w:r>
              <w:rPr>
                <w:highlight w:val="yellow"/>
                <w:lang w:val="en-US"/>
              </w:rPr>
              <w:t xml:space="preserve"> to </w:t>
            </w:r>
            <w:r>
              <w:rPr>
                <w:color w:val="0070C0"/>
                <w:highlight w:val="yellow"/>
                <w:lang w:val="en-US"/>
              </w:rPr>
              <w:t xml:space="preserve">UL </w:t>
            </w:r>
            <w:r>
              <w:rPr>
                <w:highlight w:val="yellow"/>
                <w:lang w:val="en-US"/>
              </w:rPr>
              <w:t xml:space="preserve">subframe </w:t>
            </w:r>
            <w:r>
              <w:rPr>
                <w:i/>
                <w:highlight w:val="yellow"/>
                <w:lang w:val="en-US"/>
              </w:rPr>
              <w:t>n+k-1</w:t>
            </w:r>
            <w:r>
              <w:rPr>
                <w:iCs/>
                <w:color w:val="0070C0"/>
                <w:highlight w:val="yellow"/>
                <w:lang w:val="en-US"/>
              </w:rPr>
              <w:t>+</w:t>
            </w:r>
            <w:r>
              <w:rPr>
                <w:i/>
                <w:color w:val="0070C0"/>
                <w:highlight w:val="yellow"/>
                <w:lang w:val="en-US"/>
              </w:rPr>
              <w:t>Koffset</w:t>
            </w:r>
            <w:r>
              <w:rPr>
                <w:iCs/>
                <w:highlight w:val="yellow"/>
                <w:lang w:val="en-US"/>
              </w:rPr>
              <w:t>; and</w:t>
            </w:r>
          </w:p>
          <w:p w14:paraId="1AA201FD" w14:textId="77777777" w:rsidR="00D56F2F" w:rsidRDefault="00337202">
            <w:pPr>
              <w:pStyle w:val="ListParagraph"/>
              <w:numPr>
                <w:ilvl w:val="0"/>
                <w:numId w:val="21"/>
              </w:numPr>
              <w:snapToGrid/>
              <w:spacing w:after="180"/>
              <w:ind w:firstLineChars="0"/>
              <w:rPr>
                <w:highlight w:val="yellow"/>
                <w:lang w:val="en-US"/>
              </w:rPr>
            </w:pPr>
            <w:r>
              <w:rPr>
                <w:highlight w:val="yellow"/>
                <w:lang w:val="en-US"/>
              </w:rPr>
              <w:t xml:space="preserve">the UE does not expect to receive a DCI Format N0 before </w:t>
            </w:r>
            <w:r>
              <w:rPr>
                <w:color w:val="0070C0"/>
                <w:highlight w:val="yellow"/>
                <w:lang w:val="en-US"/>
              </w:rPr>
              <w:t xml:space="preserve">UL </w:t>
            </w:r>
            <w:r>
              <w:rPr>
                <w:highlight w:val="yellow"/>
                <w:lang w:val="en-US"/>
              </w:rPr>
              <w:t xml:space="preserve">subframe </w:t>
            </w:r>
            <w:r>
              <w:rPr>
                <w:i/>
                <w:highlight w:val="yellow"/>
                <w:lang w:val="en-US"/>
              </w:rPr>
              <w:t>n</w:t>
            </w:r>
            <w:r>
              <w:rPr>
                <w:highlight w:val="yellow"/>
                <w:lang w:val="en-US"/>
              </w:rPr>
              <w:t>+</w:t>
            </w:r>
            <w:r>
              <w:rPr>
                <w:i/>
                <w:highlight w:val="yellow"/>
                <w:lang w:val="en-US"/>
              </w:rPr>
              <w:t>k</w:t>
            </w:r>
            <w:r>
              <w:rPr>
                <w:highlight w:val="yellow"/>
                <w:lang w:val="en-US"/>
              </w:rPr>
              <w:t>-2</w:t>
            </w:r>
            <w:r>
              <w:rPr>
                <w:color w:val="0070C0"/>
                <w:highlight w:val="yellow"/>
                <w:lang w:val="en-US"/>
              </w:rPr>
              <w:t>+</w:t>
            </w:r>
            <w:r>
              <w:rPr>
                <w:i/>
                <w:iCs/>
                <w:color w:val="0070C0"/>
                <w:highlight w:val="yellow"/>
                <w:lang w:val="en-US"/>
              </w:rPr>
              <w:t>Koffset</w:t>
            </w:r>
            <w:r>
              <w:rPr>
                <w:highlight w:val="yellow"/>
                <w:lang w:val="en-US"/>
              </w:rPr>
              <w:t xml:space="preserve"> for which the corresponding NPUSCH format 1 transmission ends later than </w:t>
            </w:r>
            <w:r>
              <w:rPr>
                <w:color w:val="0070C0"/>
                <w:highlight w:val="yellow"/>
                <w:lang w:val="en-US"/>
              </w:rPr>
              <w:t xml:space="preserve">UL </w:t>
            </w:r>
            <w:r>
              <w:rPr>
                <w:highlight w:val="yellow"/>
                <w:lang w:val="en-US"/>
              </w:rPr>
              <w:t xml:space="preserve">subframe </w:t>
            </w:r>
            <w:r>
              <w:rPr>
                <w:i/>
                <w:highlight w:val="yellow"/>
                <w:lang w:val="en-US"/>
              </w:rPr>
              <w:t>n</w:t>
            </w:r>
            <w:r>
              <w:rPr>
                <w:highlight w:val="yellow"/>
                <w:lang w:val="en-US"/>
              </w:rPr>
              <w:t>+</w:t>
            </w:r>
            <w:r>
              <w:rPr>
                <w:i/>
                <w:highlight w:val="yellow"/>
                <w:lang w:val="en-US"/>
              </w:rPr>
              <w:t>k</w:t>
            </w:r>
            <w:r>
              <w:rPr>
                <w:highlight w:val="yellow"/>
                <w:lang w:val="en-US"/>
              </w:rPr>
              <w:t>+255</w:t>
            </w:r>
            <w:r>
              <w:rPr>
                <w:color w:val="0070C0"/>
                <w:highlight w:val="yellow"/>
                <w:lang w:val="en-US"/>
              </w:rPr>
              <w:t>+</w:t>
            </w:r>
            <w:r>
              <w:rPr>
                <w:i/>
                <w:iCs/>
                <w:color w:val="0070C0"/>
                <w:highlight w:val="yellow"/>
                <w:lang w:val="en-US"/>
              </w:rPr>
              <w:t>Koffset</w:t>
            </w:r>
            <w:r>
              <w:rPr>
                <w:highlight w:val="yellow"/>
                <w:lang w:val="en-US"/>
              </w:rPr>
              <w:t xml:space="preserve"> if the corresponding </w:t>
            </w:r>
            <w:r>
              <w:rPr>
                <w:rFonts w:eastAsia="Yu Mincho"/>
                <w:highlight w:val="yellow"/>
                <w:lang w:val="en-US"/>
              </w:rPr>
              <w:t>NPDCCH with DCI format N0 schedules one transport block</w:t>
            </w:r>
            <w:r>
              <w:rPr>
                <w:highlight w:val="yellow"/>
                <w:lang w:val="en-US"/>
              </w:rPr>
              <w:t>.</w:t>
            </w:r>
          </w:p>
          <w:p w14:paraId="54331236" w14:textId="77777777" w:rsidR="00D56F2F" w:rsidRDefault="00337202">
            <w:pPr>
              <w:rPr>
                <w:b/>
                <w:bCs/>
                <w:highlight w:val="yellow"/>
                <w:lang w:val="en-US"/>
              </w:rPr>
            </w:pPr>
            <w:r>
              <w:rPr>
                <w:rFonts w:eastAsia="SimSun"/>
                <w:highlight w:val="yellow"/>
                <w:lang w:val="en-US"/>
              </w:rPr>
              <w:t xml:space="preserve">for TDD, and if the corresponding NPUSCH format1 transmission ends in </w:t>
            </w:r>
            <w:r>
              <w:rPr>
                <w:rFonts w:eastAsia="SimSun"/>
                <w:color w:val="0070C0"/>
                <w:highlight w:val="yellow"/>
                <w:lang w:val="en-US"/>
              </w:rPr>
              <w:t xml:space="preserve">UL </w:t>
            </w:r>
            <w:r>
              <w:rPr>
                <w:rFonts w:eastAsia="SimSun"/>
                <w:highlight w:val="yellow"/>
                <w:lang w:val="en-US"/>
              </w:rPr>
              <w:t xml:space="preserve">subframe </w:t>
            </w:r>
            <w:r>
              <w:rPr>
                <w:rFonts w:eastAsia="SimSun"/>
                <w:i/>
                <w:highlight w:val="yellow"/>
                <w:lang w:val="en-US"/>
              </w:rPr>
              <w:t>n+m</w:t>
            </w:r>
            <w:r>
              <w:rPr>
                <w:rFonts w:eastAsia="SimSun"/>
                <w:i/>
                <w:color w:val="0070C0"/>
                <w:highlight w:val="yellow"/>
                <w:lang w:val="en-US"/>
              </w:rPr>
              <w:t>+Koffset</w:t>
            </w:r>
            <w:r>
              <w:rPr>
                <w:rFonts w:eastAsia="SimSun"/>
                <w:highlight w:val="yellow"/>
                <w:lang w:val="en-US"/>
              </w:rPr>
              <w:t xml:space="preserve">, the UE is not required to monitor NPDCCH in any subframe starting from </w:t>
            </w:r>
            <w:r>
              <w:rPr>
                <w:rFonts w:eastAsia="SimSun"/>
                <w:color w:val="0070C0"/>
                <w:highlight w:val="yellow"/>
                <w:lang w:val="en-US"/>
              </w:rPr>
              <w:t xml:space="preserve">UL </w:t>
            </w:r>
            <w:r>
              <w:rPr>
                <w:rFonts w:eastAsia="SimSun"/>
                <w:highlight w:val="yellow"/>
                <w:lang w:val="en-US"/>
              </w:rPr>
              <w:t xml:space="preserve">subframe </w:t>
            </w:r>
            <w:r>
              <w:rPr>
                <w:rFonts w:eastAsia="SimSun"/>
                <w:i/>
                <w:highlight w:val="yellow"/>
                <w:lang w:val="en-US"/>
              </w:rPr>
              <w:t>n+ k</w:t>
            </w:r>
            <w:r>
              <w:rPr>
                <w:rFonts w:eastAsia="SimSun"/>
                <w:i/>
                <w:color w:val="0070C0"/>
                <w:highlight w:val="yellow"/>
                <w:lang w:val="en-US"/>
              </w:rPr>
              <w:t>+Koffset</w:t>
            </w:r>
            <w:r>
              <w:rPr>
                <w:rFonts w:eastAsia="SimSun"/>
                <w:highlight w:val="yellow"/>
                <w:lang w:val="en-US"/>
              </w:rPr>
              <w:t xml:space="preserve"> to </w:t>
            </w:r>
            <w:r>
              <w:rPr>
                <w:rFonts w:eastAsia="SimSun"/>
                <w:color w:val="0070C0"/>
                <w:highlight w:val="yellow"/>
                <w:lang w:val="en-US"/>
              </w:rPr>
              <w:t xml:space="preserve">UL </w:t>
            </w:r>
            <w:r>
              <w:rPr>
                <w:rFonts w:eastAsia="SimSun"/>
                <w:highlight w:val="yellow"/>
                <w:lang w:val="en-US"/>
              </w:rPr>
              <w:t xml:space="preserve">subframe </w:t>
            </w:r>
            <w:r>
              <w:rPr>
                <w:rFonts w:eastAsia="SimSun"/>
                <w:i/>
                <w:highlight w:val="yellow"/>
                <w:lang w:val="en-US"/>
              </w:rPr>
              <w:t>n+m-1</w:t>
            </w:r>
            <w:r>
              <w:rPr>
                <w:rFonts w:eastAsia="SimSun"/>
                <w:i/>
                <w:color w:val="0070C0"/>
                <w:highlight w:val="yellow"/>
                <w:lang w:val="en-US"/>
              </w:rPr>
              <w:t>+Koffset</w:t>
            </w:r>
            <w:r>
              <w:rPr>
                <w:rFonts w:eastAsia="SimSun"/>
                <w:highlight w:val="yellow"/>
                <w:lang w:val="en-US"/>
              </w:rPr>
              <w:t>.</w:t>
            </w:r>
          </w:p>
        </w:tc>
      </w:tr>
      <w:tr w:rsidR="00D56F2F" w14:paraId="7FC3B688" w14:textId="77777777">
        <w:tc>
          <w:tcPr>
            <w:tcW w:w="1980" w:type="dxa"/>
          </w:tcPr>
          <w:p w14:paraId="4F0AC4D6" w14:textId="77777777" w:rsidR="00D56F2F" w:rsidRDefault="00337202">
            <w:pPr>
              <w:rPr>
                <w:bCs/>
                <w:lang w:val="en-US"/>
              </w:rPr>
            </w:pPr>
            <w:r>
              <w:rPr>
                <w:bCs/>
                <w:lang w:val="en-US"/>
              </w:rPr>
              <w:t>Mavenir</w:t>
            </w:r>
          </w:p>
        </w:tc>
        <w:tc>
          <w:tcPr>
            <w:tcW w:w="7036" w:type="dxa"/>
          </w:tcPr>
          <w:p w14:paraId="6B2E1803" w14:textId="77777777" w:rsidR="00D56F2F" w:rsidRDefault="00337202">
            <w:pPr>
              <w:rPr>
                <w:highlight w:val="yellow"/>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625C15DC" w14:textId="77777777" w:rsidR="00D56F2F" w:rsidRDefault="00337202">
            <w:pPr>
              <w:rPr>
                <w:rFonts w:asciiTheme="minorEastAsia" w:eastAsiaTheme="minorEastAsia" w:hAnsiTheme="minorEastAsia"/>
                <w:i/>
                <w:highlight w:val="yellow"/>
                <w:lang w:val="en-US"/>
              </w:rPr>
            </w:pPr>
            <w:r>
              <w:rPr>
                <w:highlight w:val="yellow"/>
                <w:lang w:val="en-US"/>
              </w:rPr>
              <w:t xml:space="preserve">if the corresponding </w:t>
            </w:r>
            <w:r>
              <w:rPr>
                <w:rFonts w:eastAsiaTheme="minorEastAsia"/>
                <w:highlight w:val="yellow"/>
                <w:lang w:val="en-US"/>
              </w:rPr>
              <w:t>NPDCCH with DCI format N0 with CRC scrambled by C-RNTI</w:t>
            </w:r>
            <w:r>
              <w:rPr>
                <w:highlight w:val="yellow"/>
                <w:lang w:val="en-US"/>
              </w:rPr>
              <w:t xml:space="preserve"> schedules </w:t>
            </w:r>
            <w:r>
              <w:rPr>
                <w:rFonts w:eastAsiaTheme="minorEastAsia"/>
                <w:highlight w:val="yellow"/>
                <w:lang w:val="en-US"/>
              </w:rPr>
              <w:t>two transport blocks</w:t>
            </w:r>
            <w:r>
              <w:rPr>
                <w:highlight w:val="yellow"/>
                <w:lang w:val="en-US"/>
              </w:rPr>
              <w:t xml:space="preserve"> as</w:t>
            </w:r>
            <w:r>
              <w:rPr>
                <w:rFonts w:eastAsia="SimSun"/>
                <w:highlight w:val="yellow"/>
                <w:lang w:val="en-US"/>
              </w:rPr>
              <w:t xml:space="preserve"> determined by the </w:t>
            </w:r>
            <w:r>
              <w:rPr>
                <w:highlight w:val="yellow"/>
                <w:lang w:val="en-US"/>
              </w:rPr>
              <w:t>Number of scheduled TB for Unicast</w:t>
            </w:r>
            <w:r>
              <w:rPr>
                <w:rFonts w:eastAsia="SimSun"/>
                <w:highlight w:val="yellow"/>
                <w:lang w:val="en-US"/>
              </w:rPr>
              <w:t xml:space="preserve"> field if present, </w:t>
            </w:r>
            <w:r>
              <w:rPr>
                <w:highlight w:val="yellow"/>
                <w:lang w:val="en-US"/>
              </w:rPr>
              <w:t xml:space="preserve">the UE is not required to monitor an NPDCCH candidate in any subframe starting from subframe </w:t>
            </w:r>
            <w:r>
              <w:rPr>
                <w:i/>
                <w:highlight w:val="yellow"/>
                <w:lang w:val="en-US"/>
              </w:rPr>
              <w:t>n+1</w:t>
            </w:r>
            <w:r>
              <w:rPr>
                <w:highlight w:val="yellow"/>
                <w:lang w:val="en-US"/>
              </w:rPr>
              <w:t xml:space="preserve"> to subframe </w:t>
            </w:r>
            <w:r>
              <w:rPr>
                <w:i/>
                <w:highlight w:val="yellow"/>
                <w:lang w:val="en-US"/>
              </w:rPr>
              <w:t>n+k</w:t>
            </w:r>
            <w:r>
              <w:rPr>
                <w:i/>
                <w:color w:val="FF0000"/>
                <w:highlight w:val="yellow"/>
                <w:u w:val="single"/>
                <w:lang w:val="en-US"/>
              </w:rPr>
              <w:t xml:space="preserve">+K_offset </w:t>
            </w:r>
            <m:oMath>
              <m:r>
                <m:rPr>
                  <m:sty m:val="bi"/>
                </m:rPr>
                <w:rPr>
                  <w:rFonts w:ascii="Cambria Math" w:hAnsi="Cambria Math"/>
                  <w:color w:val="FF0000"/>
                  <w:highlight w:val="yellow"/>
                  <w:u w:val="single"/>
                  <w:lang w:val="en-US"/>
                </w:rPr>
                <m:t xml:space="preserve">- </m:t>
              </m:r>
              <m:sSubSup>
                <m:sSubSupPr>
                  <m:ctrlPr>
                    <w:rPr>
                      <w:rFonts w:ascii="Cambria Math" w:eastAsia="MS Mincho" w:hAnsi="Cambria Math"/>
                      <w:b/>
                      <w:bCs/>
                      <w:i/>
                      <w:iCs/>
                      <w:color w:val="FF0000"/>
                      <w:sz w:val="24"/>
                      <w:highlight w:val="yellow"/>
                      <w:u w:val="single"/>
                      <w:lang w:val="en-US"/>
                    </w:rPr>
                  </m:ctrlPr>
                </m:sSubSupPr>
                <m:e>
                  <m:r>
                    <m:rPr>
                      <m:sty m:val="bi"/>
                    </m:rPr>
                    <w:rPr>
                      <w:rFonts w:ascii="Cambria Math" w:hAnsi="Cambria Math"/>
                      <w:color w:val="FF0000"/>
                      <w:highlight w:val="yellow"/>
                      <w:u w:val="single"/>
                      <w:lang w:val="en-US"/>
                    </w:rPr>
                    <m:t>n</m:t>
                  </m:r>
                </m:e>
                <m:sub>
                  <m:r>
                    <m:rPr>
                      <m:sty m:val="bi"/>
                    </m:rPr>
                    <w:rPr>
                      <w:rFonts w:ascii="Cambria Math" w:hAnsi="Cambria Math"/>
                      <w:color w:val="FF0000"/>
                      <w:highlight w:val="yellow"/>
                      <w:u w:val="single"/>
                      <w:lang w:val="en-US"/>
                    </w:rPr>
                    <m:t>TA</m:t>
                  </m:r>
                </m:sub>
                <m:sup>
                  <m:r>
                    <m:rPr>
                      <m:sty m:val="bi"/>
                    </m:rPr>
                    <w:rPr>
                      <w:rFonts w:ascii="Cambria Math" w:hAnsi="Cambria Math"/>
                      <w:color w:val="FF0000"/>
                      <w:highlight w:val="yellow"/>
                      <w:u w:val="single"/>
                      <w:lang w:val="en-US"/>
                    </w:rPr>
                    <m:t>UE</m:t>
                  </m:r>
                </m:sup>
              </m:sSubSup>
            </m:oMath>
            <w:r>
              <w:rPr>
                <w:i/>
                <w:highlight w:val="yellow"/>
                <w:lang w:val="en-US"/>
              </w:rPr>
              <w:t>-1</w:t>
            </w:r>
            <w:r>
              <w:rPr>
                <w:rFonts w:asciiTheme="minorEastAsia" w:eastAsiaTheme="minorEastAsia" w:hAnsiTheme="minorEastAsia"/>
                <w:i/>
                <w:highlight w:val="yellow"/>
                <w:lang w:val="en-US"/>
              </w:rPr>
              <w:t>,</w:t>
            </w:r>
          </w:p>
          <w:p w14:paraId="01BF92FC" w14:textId="77777777" w:rsidR="00D56F2F" w:rsidRDefault="00337202">
            <w:pPr>
              <w:rPr>
                <w:i/>
                <w:color w:val="FF0000"/>
                <w:highlight w:val="yellow"/>
                <w:u w:val="single"/>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2D767CE7" w14:textId="77777777" w:rsidR="00D56F2F" w:rsidRDefault="00337202">
            <w:pPr>
              <w:rPr>
                <w:highlight w:val="yellow"/>
                <w:lang w:val="en-US"/>
              </w:rPr>
            </w:pPr>
            <w:r>
              <w:rPr>
                <w:rFonts w:eastAsiaTheme="minorEastAsia"/>
                <w:highlight w:val="yellow"/>
                <w:lang w:val="en-US"/>
              </w:rPr>
              <w:t xml:space="preserve">otherwise </w:t>
            </w:r>
            <w:r>
              <w:rPr>
                <w:highlight w:val="yellow"/>
                <w:lang w:val="en-US"/>
              </w:rPr>
              <w:t xml:space="preserve">the UE is not required to monitor an NPDCCH candidate in any subframe starting from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-2</w:t>
            </w:r>
            <w:r>
              <w:rPr>
                <w:highlight w:val="yellow"/>
                <w:lang w:val="en-US"/>
              </w:rPr>
              <w:t xml:space="preserve"> 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 and</w:t>
            </w:r>
          </w:p>
          <w:p w14:paraId="35A27BF8" w14:textId="77777777" w:rsidR="00D56F2F" w:rsidRDefault="00337202">
            <w:pPr>
              <w:rPr>
                <w:i/>
                <w:highlight w:val="yellow"/>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357A9F9A" w14:textId="77777777" w:rsidR="00D56F2F" w:rsidRDefault="00337202">
            <w:pPr>
              <w:rPr>
                <w:highlight w:val="yellow"/>
                <w:lang w:val="en-US"/>
              </w:rPr>
            </w:pPr>
            <w:r>
              <w:rPr>
                <w:highlight w:val="yellow"/>
                <w:lang w:val="en-US"/>
              </w:rPr>
              <w:lastRenderedPageBreak/>
              <w:t>…</w:t>
            </w:r>
          </w:p>
          <w:p w14:paraId="3C49ADDD" w14:textId="77777777" w:rsidR="00D56F2F" w:rsidRDefault="00337202">
            <w:pPr>
              <w:pStyle w:val="B1"/>
              <w:numPr>
                <w:ilvl w:val="0"/>
                <w:numId w:val="22"/>
              </w:numPr>
              <w:snapToGrid/>
              <w:jc w:val="left"/>
              <w:textAlignment w:val="baseline"/>
              <w:rPr>
                <w:highlight w:val="yellow"/>
                <w:lang w:val="en-US"/>
              </w:rPr>
            </w:pPr>
            <w:r>
              <w:rPr>
                <w:highlight w:val="yellow"/>
                <w:lang w:val="en-US"/>
              </w:rPr>
              <w:t xml:space="preserve">the UE does not expect to receive a DCI Format N0 before subframe </w:t>
            </w:r>
            <w:r>
              <w:rPr>
                <w:i/>
                <w:highlight w:val="yellow"/>
                <w:lang w:val="en-US"/>
              </w:rPr>
              <w:t>n</w:t>
            </w:r>
            <w:r>
              <w:rPr>
                <w:highlight w:val="yellow"/>
                <w:lang w:val="en-US"/>
              </w:rPr>
              <w:t>+</w:t>
            </w:r>
            <w:r>
              <w:rPr>
                <w:i/>
                <w:highlight w:val="yellow"/>
                <w:lang w:val="en-US"/>
              </w:rPr>
              <w:t>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 xml:space="preserve">-2 for which the corresponding NPUSCH format 1 transmission ends later than subframe </w:t>
            </w:r>
            <w:r>
              <w:rPr>
                <w:i/>
                <w:highlight w:val="yellow"/>
                <w:lang w:val="en-US"/>
              </w:rPr>
              <w:t>n</w:t>
            </w:r>
            <w:r>
              <w:rPr>
                <w:highlight w:val="yellow"/>
                <w:lang w:val="en-US"/>
              </w:rPr>
              <w:t>+</w:t>
            </w:r>
            <w:r>
              <w:rPr>
                <w:i/>
                <w:highlight w:val="yellow"/>
                <w:lang w:val="en-US"/>
              </w:rPr>
              <w:t>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 xml:space="preserve">+255 if the corresponding </w:t>
            </w:r>
            <w:r>
              <w:rPr>
                <w:rFonts w:eastAsiaTheme="minorEastAsia"/>
                <w:highlight w:val="yellow"/>
                <w:lang w:val="en-US"/>
              </w:rPr>
              <w:t>NPDCCH with DCI format N0 schedules one transport block</w:t>
            </w:r>
            <w:r>
              <w:rPr>
                <w:highlight w:val="yellow"/>
                <w:lang w:val="en-US"/>
              </w:rPr>
              <w:t>.</w:t>
            </w:r>
            <w:r>
              <w:rPr>
                <w:rFonts w:asciiTheme="minorEastAsia" w:eastAsiaTheme="minorEastAsia" w:hAnsiTheme="minorEastAsia" w:hint="eastAsia"/>
                <w:i/>
                <w:highlight w:val="yellow"/>
                <w:lang w:val="en-US"/>
              </w:rPr>
              <w:t xml:space="preserve"> </w:t>
            </w:r>
          </w:p>
          <w:p w14:paraId="719FC5BB" w14:textId="77777777" w:rsidR="00D56F2F" w:rsidRDefault="00337202">
            <w:pPr>
              <w:pStyle w:val="B1"/>
              <w:numPr>
                <w:ilvl w:val="0"/>
                <w:numId w:val="22"/>
              </w:numPr>
              <w:snapToGrid/>
              <w:jc w:val="left"/>
              <w:textAlignment w:val="baseline"/>
              <w:rPr>
                <w:highlight w:val="yellow"/>
                <w:lang w:val="en-US"/>
              </w:rPr>
            </w:pPr>
            <w:r>
              <w:rPr>
                <w:highlight w:val="yellow"/>
                <w:lang w:val="en-US"/>
              </w:rPr>
              <w:t xml:space="preserve">for TDD, and if the corresponding NPUSCH format1 transmission ends in subframe </w:t>
            </w:r>
            <w:r>
              <w:rPr>
                <w:i/>
                <w:highlight w:val="yellow"/>
                <w:lang w:val="en-US"/>
              </w:rPr>
              <w:t>n+m</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n+ 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 xml:space="preserve"> to subframe </w:t>
            </w:r>
            <w:r>
              <w:rPr>
                <w:i/>
                <w:highlight w:val="yellow"/>
                <w:lang w:val="en-US"/>
              </w:rPr>
              <w:t>n+m</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19719DF5" w14:textId="77777777" w:rsidR="00D56F2F" w:rsidRDefault="00337202">
            <w:pPr>
              <w:rPr>
                <w:highlight w:val="yellow"/>
                <w:lang w:val="en-US"/>
              </w:rPr>
            </w:pPr>
            <w:r>
              <w:rPr>
                <w:highlight w:val="yellow"/>
                <w:lang w:val="en-US"/>
              </w:rPr>
              <w:t xml:space="preserve">For a NPDCCH UE-specific search space, if a NB-IoT UE is configured with higher layer parameter </w:t>
            </w:r>
            <w:r>
              <w:rPr>
                <w:i/>
                <w:highlight w:val="yellow"/>
                <w:lang w:val="en-US"/>
              </w:rPr>
              <w:t>twoHARQ-ProcessesConfig</w:t>
            </w:r>
            <w:r>
              <w:rPr>
                <w:highlight w:val="yellow"/>
                <w:lang w:val="en-US"/>
              </w:rPr>
              <w:t xml:space="preserve"> or </w:t>
            </w:r>
            <w:r>
              <w:rPr>
                <w:rFonts w:eastAsia="DengXian"/>
                <w:i/>
                <w:highlight w:val="yellow"/>
                <w:lang w:val="en-US"/>
              </w:rPr>
              <w:t>npusch-MultiTB-Config</w:t>
            </w:r>
            <w:r>
              <w:rPr>
                <w:i/>
                <w:highlight w:val="yellow"/>
                <w:lang w:val="en-US"/>
              </w:rPr>
              <w:t xml:space="preserve"> </w:t>
            </w:r>
            <w:r>
              <w:rPr>
                <w:highlight w:val="yellow"/>
                <w:lang w:val="en-US"/>
              </w:rPr>
              <w:t xml:space="preserve">and if the NB-IoT UE detects NPDCCH with DCI Format N0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p>
          <w:p w14:paraId="36C57FC5" w14:textId="77777777" w:rsidR="00D56F2F" w:rsidRDefault="00337202">
            <w:pPr>
              <w:pStyle w:val="B1"/>
              <w:ind w:left="0" w:firstLine="0"/>
              <w:rPr>
                <w:highlight w:val="yellow"/>
                <w:lang w:val="en-US"/>
              </w:rPr>
            </w:pPr>
            <w:r>
              <w:rPr>
                <w:highlight w:val="yellow"/>
                <w:lang w:val="en-US"/>
              </w:rPr>
              <w:t>…</w:t>
            </w:r>
          </w:p>
          <w:p w14:paraId="51C37225" w14:textId="77777777" w:rsidR="00D56F2F" w:rsidRDefault="00337202">
            <w:pPr>
              <w:pStyle w:val="B1"/>
              <w:ind w:left="0" w:firstLine="0"/>
              <w:rPr>
                <w:highlight w:val="yellow"/>
                <w:lang w:val="en-US"/>
              </w:rPr>
            </w:pPr>
            <w:r>
              <w:rPr>
                <w:highlight w:val="yellow"/>
                <w:lang w:val="en-US"/>
              </w:rPr>
              <w:t>otherwise</w:t>
            </w:r>
          </w:p>
          <w:p w14:paraId="51FEDD84" w14:textId="77777777" w:rsidR="00D56F2F" w:rsidRDefault="00337202">
            <w:pPr>
              <w:pStyle w:val="B1"/>
              <w:numPr>
                <w:ilvl w:val="0"/>
                <w:numId w:val="22"/>
              </w:numPr>
              <w:snapToGrid/>
              <w:jc w:val="left"/>
              <w:textAlignment w:val="baseline"/>
              <w:rPr>
                <w:highlight w:val="yellow"/>
                <w:lang w:val="en-US"/>
              </w:rPr>
            </w:pPr>
            <w:r>
              <w:rPr>
                <w:highlight w:val="yellow"/>
                <w:lang w:val="en-US"/>
              </w:rPr>
              <w:t xml:space="preserve">if the NB-IoT UE detects NPDCCH with DCI Format N0 ending in subframe </w:t>
            </w:r>
            <w:r>
              <w:rPr>
                <w:i/>
                <w:highlight w:val="yellow"/>
                <w:lang w:val="en-US"/>
              </w:rPr>
              <w:t>n</w:t>
            </w:r>
            <w:r>
              <w:rPr>
                <w:highlight w:val="yellow"/>
                <w:lang w:val="en-US"/>
              </w:rPr>
              <w:t xml:space="preserve"> or receives a NPDSCH carrying a random access response grant ending in subframe </w:t>
            </w:r>
            <w:r>
              <w:rPr>
                <w:i/>
                <w:highlight w:val="yellow"/>
                <w:lang w:val="en-US"/>
              </w:rPr>
              <w:t>n</w:t>
            </w:r>
            <w:r>
              <w:rPr>
                <w:highlight w:val="yellow"/>
                <w:lang w:val="en-US"/>
              </w:rPr>
              <w:t xml:space="preserve">, and if the corresponding NPUSCH format 1 transmission starts from </w:t>
            </w:r>
            <w:r>
              <w:rPr>
                <w:i/>
                <w:highlight w:val="yellow"/>
                <w:lang w:val="en-US"/>
              </w:rPr>
              <w:t>n+k</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n+1</w:t>
            </w:r>
            <w:r>
              <w:rPr>
                <w:highlight w:val="yellow"/>
                <w:lang w:val="en-US"/>
              </w:rPr>
              <w:t xml:space="preserve"> 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 xml:space="preserve">. </w:t>
            </w:r>
          </w:p>
          <w:p w14:paraId="3984F642" w14:textId="77777777" w:rsidR="00D56F2F" w:rsidRDefault="00337202">
            <w:pPr>
              <w:rPr>
                <w:highlight w:val="yellow"/>
                <w:lang w:val="en-US"/>
              </w:rPr>
            </w:pPr>
            <w:r>
              <w:rPr>
                <w:highlight w:val="yellow"/>
                <w:lang w:val="en-US"/>
              </w:rPr>
              <w:t xml:space="preserve">for TDD, if the NB-IoT UE detects NPDCCH with DCI Format N0 ending in subframe </w:t>
            </w:r>
            <w:r>
              <w:rPr>
                <w:i/>
                <w:highlight w:val="yellow"/>
                <w:lang w:val="en-US"/>
              </w:rPr>
              <w:t>n</w:t>
            </w:r>
            <w:r>
              <w:rPr>
                <w:highlight w:val="yellow"/>
                <w:lang w:val="en-US"/>
              </w:rPr>
              <w:t xml:space="preserve"> or receives a NPDSCH carrying a random access response grant ending in subframe </w:t>
            </w:r>
            <w:r>
              <w:rPr>
                <w:i/>
                <w:highlight w:val="yellow"/>
                <w:lang w:val="en-US"/>
              </w:rPr>
              <w:t>n</w:t>
            </w:r>
            <w:r>
              <w:rPr>
                <w:highlight w:val="yellow"/>
                <w:lang w:val="en-US"/>
              </w:rPr>
              <w:t xml:space="preserve">, and if the corresponding NPUSCH format 1 transmission ends in </w:t>
            </w:r>
            <w:r>
              <w:rPr>
                <w:i/>
                <w:highlight w:val="yellow"/>
                <w:lang w:val="en-US"/>
              </w:rPr>
              <w:t>n+k +K_offset</w:t>
            </w:r>
            <w:r>
              <w:rPr>
                <w:highlight w:val="yellow"/>
                <w:lang w:val="en-US"/>
              </w:rPr>
              <w:t xml:space="preserve">, the UE is not required to monitor NPDCCH in any subframe starting from subframe </w:t>
            </w:r>
            <w:r>
              <w:rPr>
                <w:i/>
                <w:highlight w:val="yellow"/>
                <w:lang w:val="en-US"/>
              </w:rPr>
              <w:t xml:space="preserve">n+1 </w:t>
            </w:r>
            <w:r>
              <w:rPr>
                <w:iCs/>
                <w:highlight w:val="yellow"/>
                <w:lang w:val="en-US"/>
              </w:rPr>
              <w:t>to subframe</w:t>
            </w:r>
            <w:r>
              <w:rPr>
                <w:highlight w:val="yellow"/>
                <w:lang w:val="en-US"/>
              </w:rPr>
              <w:t xml:space="preserv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highlight w:val="yellow"/>
                <w:lang w:val="en-US"/>
              </w:rPr>
              <w:t>.</w:t>
            </w:r>
          </w:p>
          <w:p w14:paraId="3CE80BA2" w14:textId="77777777" w:rsidR="00D56F2F" w:rsidRDefault="00337202">
            <w:pPr>
              <w:rPr>
                <w:i/>
                <w:highlight w:val="yellow"/>
                <w:lang w:val="en-US"/>
              </w:rPr>
            </w:pPr>
            <w:r>
              <w:rPr>
                <w:highlight w:val="yellow"/>
                <w:lang w:val="en-US"/>
              </w:rPr>
              <w:t xml:space="preserve">If the NB-IoT UE detects NPDCCH with DCI Format N1 ending in subframe </w:t>
            </w:r>
            <w:r>
              <w:rPr>
                <w:i/>
                <w:highlight w:val="yellow"/>
                <w:lang w:val="en-US"/>
              </w:rPr>
              <w:t>n</w:t>
            </w:r>
            <w:r>
              <w:rPr>
                <w:highlight w:val="yellow"/>
                <w:lang w:val="en-US"/>
              </w:rPr>
              <w:t xml:space="preserve">, and if the corresponding NPDSCH format 1 transmission starts from </w:t>
            </w:r>
            <w:r>
              <w:rPr>
                <w:i/>
                <w:highlight w:val="yellow"/>
                <w:lang w:val="en-US"/>
              </w:rPr>
              <w:t>n+k</w:t>
            </w:r>
          </w:p>
          <w:p w14:paraId="2D130E89" w14:textId="77777777" w:rsidR="00D56F2F" w:rsidRDefault="00337202">
            <w:pPr>
              <w:pStyle w:val="B1"/>
              <w:numPr>
                <w:ilvl w:val="0"/>
                <w:numId w:val="23"/>
              </w:numPr>
              <w:snapToGrid/>
              <w:jc w:val="left"/>
              <w:textAlignment w:val="baseline"/>
              <w:rPr>
                <w:highlight w:val="yellow"/>
                <w:lang w:val="en-US"/>
              </w:rPr>
            </w:pPr>
            <w:r>
              <w:rPr>
                <w:highlight w:val="yellow"/>
                <w:lang w:val="en-US"/>
              </w:rPr>
              <w:t xml:space="preserve">for FDD, if the corresponding NPUSCH format 2 transmission starts from subframe </w:t>
            </w:r>
            <w:r>
              <w:rPr>
                <w:i/>
                <w:highlight w:val="yellow"/>
                <w:lang w:val="en-US"/>
              </w:rPr>
              <w:t>n+m</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 xml:space="preserve">n+ k </w:t>
            </w:r>
            <w:r>
              <w:rPr>
                <w:iCs/>
                <w:highlight w:val="yellow"/>
                <w:lang w:val="en-US"/>
              </w:rPr>
              <w:t>to</w:t>
            </w:r>
            <w:r>
              <w:rPr>
                <w:highlight w:val="yellow"/>
                <w:lang w:val="en-US"/>
              </w:rPr>
              <w:t xml:space="preserve"> subframe </w:t>
            </w:r>
            <w:r>
              <w:rPr>
                <w:i/>
                <w:highlight w:val="yellow"/>
                <w:lang w:val="en-US"/>
              </w:rPr>
              <w:t>n+m</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4F215896" w14:textId="77777777" w:rsidR="00D56F2F" w:rsidRDefault="00337202">
            <w:pPr>
              <w:rPr>
                <w:highlight w:val="yellow"/>
                <w:lang w:val="en-US"/>
              </w:rPr>
            </w:pPr>
            <w:r>
              <w:rPr>
                <w:highlight w:val="yellow"/>
                <w:lang w:val="en-US"/>
              </w:rPr>
              <w:t xml:space="preserve">for TDD, if the corresponding NPUSCH format 2 transmission ends in subframe </w:t>
            </w:r>
            <w:r>
              <w:rPr>
                <w:i/>
                <w:highlight w:val="yellow"/>
                <w:lang w:val="en-US"/>
              </w:rPr>
              <w:t>n+m</w:t>
            </w:r>
            <w:r>
              <w:rPr>
                <w:i/>
                <w:color w:val="FF0000"/>
                <w:highlight w:val="yellow"/>
                <w:u w:val="single"/>
                <w:lang w:val="en-US"/>
              </w:rPr>
              <w:t>+K_offset</w:t>
            </w:r>
            <w:r>
              <w:rPr>
                <w:highlight w:val="yellow"/>
                <w:lang w:val="en-US"/>
              </w:rPr>
              <w:t xml:space="preserve"> the UE is not required to monitor NPDCCH in any subframe starting from subframe </w:t>
            </w:r>
            <w:r>
              <w:rPr>
                <w:i/>
                <w:highlight w:val="yellow"/>
                <w:lang w:val="en-US"/>
              </w:rPr>
              <w:t>n+ k</w:t>
            </w:r>
            <w:r>
              <w:rPr>
                <w:highlight w:val="yellow"/>
                <w:lang w:val="en-US"/>
              </w:rPr>
              <w:t xml:space="preserve"> to subframe </w:t>
            </w:r>
            <w:r>
              <w:rPr>
                <w:i/>
                <w:highlight w:val="yellow"/>
                <w:lang w:val="en-US"/>
              </w:rPr>
              <w:t>n+m</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4D5062E2" w14:textId="77777777" w:rsidR="00D56F2F" w:rsidRDefault="00337202">
            <w:pPr>
              <w:rPr>
                <w:i/>
                <w:highlight w:val="yellow"/>
                <w:lang w:val="en-US"/>
              </w:rPr>
            </w:pPr>
            <w:r>
              <w:rPr>
                <w:highlight w:val="yellow"/>
                <w:lang w:val="en-US"/>
              </w:rPr>
              <w:t xml:space="preserve">If a NB-IoT UE detects NPDCCH with DCI Format N1 for "PDCCH order" ending in subframe </w:t>
            </w:r>
            <w:r>
              <w:rPr>
                <w:i/>
                <w:highlight w:val="yellow"/>
                <w:lang w:val="en-US"/>
              </w:rPr>
              <w:t>n</w:t>
            </w:r>
            <w:r>
              <w:rPr>
                <w:highlight w:val="yellow"/>
                <w:lang w:val="en-US"/>
              </w:rPr>
              <w:t>, and</w:t>
            </w:r>
          </w:p>
          <w:p w14:paraId="1FEE63A0" w14:textId="77777777" w:rsidR="00D56F2F" w:rsidRDefault="00337202">
            <w:pPr>
              <w:pStyle w:val="B1"/>
              <w:numPr>
                <w:ilvl w:val="0"/>
                <w:numId w:val="23"/>
              </w:numPr>
              <w:snapToGrid/>
              <w:jc w:val="left"/>
              <w:textAlignment w:val="baseline"/>
              <w:rPr>
                <w:highlight w:val="yellow"/>
                <w:lang w:val="en-US"/>
              </w:rPr>
            </w:pPr>
            <w:r>
              <w:rPr>
                <w:highlight w:val="yellow"/>
                <w:lang w:val="en-US"/>
              </w:rPr>
              <w:t xml:space="preserve">for FDD, if the corresponding NPRACH transmission starts from subframe </w:t>
            </w:r>
            <w:r>
              <w:rPr>
                <w:i/>
                <w:highlight w:val="yellow"/>
                <w:lang w:val="en-US"/>
              </w:rPr>
              <w:t>n+k</w:t>
            </w:r>
            <w:r>
              <w:rPr>
                <w:i/>
                <w:color w:val="FF0000"/>
                <w:highlight w:val="yellow"/>
                <w:u w:val="single"/>
                <w:lang w:val="en-US"/>
              </w:rPr>
              <w:t xml:space="preserve">+K_offset </w:t>
            </w:r>
            <w:r>
              <w:rPr>
                <w:highlight w:val="yellow"/>
                <w:lang w:val="en-US"/>
              </w:rPr>
              <w:t xml:space="preserve">, the UE is not required to monitor NPDCCH in any subframe starting from subframe </w:t>
            </w:r>
            <w:r>
              <w:rPr>
                <w:i/>
                <w:highlight w:val="yellow"/>
                <w:lang w:val="en-US"/>
              </w:rPr>
              <w:t xml:space="preserve">n+1 </w:t>
            </w:r>
            <w:r>
              <w:rPr>
                <w:highlight w:val="yellow"/>
                <w:lang w:val="en-US"/>
              </w:rPr>
              <w:t xml:space="preserve">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color w:val="FF0000"/>
                <w:highlight w:val="yellow"/>
                <w:lang w:val="en-US"/>
              </w:rPr>
              <w:t>-</w:t>
            </w:r>
            <w:r>
              <w:rPr>
                <w:i/>
                <w:highlight w:val="yellow"/>
                <w:lang w:val="en-US"/>
              </w:rPr>
              <w:t>1</w:t>
            </w:r>
            <w:r>
              <w:rPr>
                <w:highlight w:val="yellow"/>
                <w:lang w:val="en-US"/>
              </w:rPr>
              <w:t xml:space="preserve">. </w:t>
            </w:r>
          </w:p>
          <w:p w14:paraId="1770BDB4" w14:textId="77777777" w:rsidR="00D56F2F" w:rsidRDefault="00337202">
            <w:pPr>
              <w:rPr>
                <w:highlight w:val="yellow"/>
                <w:lang w:val="en-US"/>
              </w:rPr>
            </w:pPr>
            <w:r>
              <w:rPr>
                <w:highlight w:val="yellow"/>
                <w:lang w:val="en-US"/>
              </w:rPr>
              <w:t xml:space="preserve">for TDD, if the corresponding NPRACH transmission ends in subframe </w:t>
            </w:r>
            <w:r>
              <w:rPr>
                <w:i/>
                <w:highlight w:val="yellow"/>
                <w:lang w:val="en-US"/>
              </w:rPr>
              <w:t>n+k+K_offset</w:t>
            </w:r>
            <w:r>
              <w:rPr>
                <w:highlight w:val="yellow"/>
                <w:lang w:val="en-US"/>
              </w:rPr>
              <w:t xml:space="preserve">, the UE is not required to monitor NPDCCH in any subframe starting from subframe </w:t>
            </w:r>
            <w:r>
              <w:rPr>
                <w:i/>
                <w:highlight w:val="yellow"/>
                <w:lang w:val="en-US"/>
              </w:rPr>
              <w:t xml:space="preserve">n+1 </w:t>
            </w:r>
            <w:r>
              <w:rPr>
                <w:highlight w:val="yellow"/>
                <w:lang w:val="en-US"/>
              </w:rPr>
              <w:t xml:space="preserve">to subframe </w:t>
            </w:r>
            <w:r>
              <w:rPr>
                <w:i/>
                <w:highlight w:val="yellow"/>
                <w:lang w:val="en-US"/>
              </w:rPr>
              <w:t>n+k</w:t>
            </w:r>
            <w:r>
              <w:rPr>
                <w:i/>
                <w:color w:val="FF0000"/>
                <w:highlight w:val="yellow"/>
                <w:u w:val="single"/>
                <w:lang w:val="en-US"/>
              </w:rPr>
              <w:t xml:space="preserve">+K_offset </w:t>
            </w:r>
            <m:oMath>
              <m:r>
                <w:rPr>
                  <w:rFonts w:ascii="Cambria Math" w:hAnsi="Cambria Math"/>
                  <w:color w:val="FF0000"/>
                  <w:highlight w:val="yellow"/>
                  <w:u w:val="single"/>
                  <w:lang w:val="en-US"/>
                </w:rPr>
                <m:t xml:space="preserve">- </m:t>
              </m:r>
              <m:sSubSup>
                <m:sSubSupPr>
                  <m:ctrlPr>
                    <w:rPr>
                      <w:rFonts w:ascii="Cambria Math" w:eastAsia="MS Mincho" w:hAnsi="Cambria Math"/>
                      <w:i/>
                      <w:iCs/>
                      <w:color w:val="FF0000"/>
                      <w:sz w:val="24"/>
                      <w:highlight w:val="yellow"/>
                      <w:u w:val="single"/>
                      <w:lang w:val="en-US"/>
                    </w:rPr>
                  </m:ctrlPr>
                </m:sSubSupPr>
                <m:e>
                  <m:r>
                    <w:rPr>
                      <w:rFonts w:ascii="Cambria Math" w:hAnsi="Cambria Math"/>
                      <w:color w:val="FF0000"/>
                      <w:highlight w:val="yellow"/>
                      <w:u w:val="single"/>
                      <w:lang w:val="en-US"/>
                    </w:rPr>
                    <m:t>n</m:t>
                  </m:r>
                </m:e>
                <m:sub>
                  <m:r>
                    <w:rPr>
                      <w:rFonts w:ascii="Cambria Math" w:hAnsi="Cambria Math"/>
                      <w:color w:val="FF0000"/>
                      <w:highlight w:val="yellow"/>
                      <w:u w:val="single"/>
                      <w:lang w:val="en-US"/>
                    </w:rPr>
                    <m:t>TA</m:t>
                  </m:r>
                </m:sub>
                <m:sup>
                  <m:r>
                    <w:rPr>
                      <w:rFonts w:ascii="Cambria Math" w:hAnsi="Cambria Math"/>
                      <w:color w:val="FF0000"/>
                      <w:highlight w:val="yellow"/>
                      <w:u w:val="single"/>
                      <w:lang w:val="en-US"/>
                    </w:rPr>
                    <m:t>UE</m:t>
                  </m:r>
                </m:sup>
              </m:sSubSup>
            </m:oMath>
            <w:r>
              <w:rPr>
                <w:i/>
                <w:highlight w:val="yellow"/>
                <w:lang w:val="en-US"/>
              </w:rPr>
              <w:t>-1</w:t>
            </w:r>
            <w:r>
              <w:rPr>
                <w:highlight w:val="yellow"/>
                <w:lang w:val="en-US"/>
              </w:rPr>
              <w:t>.</w:t>
            </w:r>
          </w:p>
          <w:p w14:paraId="5B2A6E4B" w14:textId="77777777" w:rsidR="00D56F2F" w:rsidRDefault="00D56F2F">
            <w:pPr>
              <w:rPr>
                <w:b/>
                <w:bCs/>
                <w:highlight w:val="yellow"/>
                <w:lang w:val="en-US"/>
              </w:rPr>
            </w:pPr>
          </w:p>
          <w:p w14:paraId="05D60D2A" w14:textId="77777777" w:rsidR="00D56F2F" w:rsidRDefault="00337202">
            <w:pPr>
              <w:rPr>
                <w:b/>
                <w:bCs/>
                <w:i/>
                <w:iCs/>
                <w:highlight w:val="yellow"/>
                <w:lang w:val="en-US"/>
              </w:rPr>
            </w:pPr>
            <w:r>
              <w:rPr>
                <w:b/>
                <w:bCs/>
                <w:i/>
                <w:iCs/>
                <w:lang w:val="en-US"/>
              </w:rPr>
              <w:t>Proposal 1:</w:t>
            </w:r>
            <w:r>
              <w:rPr>
                <w:i/>
                <w:iCs/>
                <w:lang w:val="en-US"/>
              </w:rPr>
              <w:t xml:space="preserve"> The text proposals in case 1-6 in Section 2 of this contribution should be applied to the existing specifications.</w:t>
            </w:r>
          </w:p>
        </w:tc>
      </w:tr>
      <w:tr w:rsidR="00D56F2F" w14:paraId="74690331" w14:textId="77777777">
        <w:tc>
          <w:tcPr>
            <w:tcW w:w="1980" w:type="dxa"/>
          </w:tcPr>
          <w:p w14:paraId="123E7B0B" w14:textId="77777777" w:rsidR="00D56F2F" w:rsidRDefault="00337202">
            <w:pPr>
              <w:rPr>
                <w:bCs/>
                <w:lang w:val="en-US"/>
              </w:rPr>
            </w:pPr>
            <w:r>
              <w:rPr>
                <w:lang w:val="en-US"/>
              </w:rPr>
              <w:lastRenderedPageBreak/>
              <w:t>Nokia, Nokia Shanghai Bell</w:t>
            </w:r>
          </w:p>
        </w:tc>
        <w:tc>
          <w:tcPr>
            <w:tcW w:w="7036" w:type="dxa"/>
          </w:tcPr>
          <w:p w14:paraId="0202FD63" w14:textId="77777777" w:rsidR="00D56F2F" w:rsidRDefault="00337202">
            <w:pPr>
              <w:rPr>
                <w:rFonts w:eastAsia="SimSun"/>
                <w:b/>
                <w:bCs/>
              </w:rPr>
            </w:pPr>
            <w:r>
              <w:rPr>
                <w:rFonts w:eastAsia="SimSun"/>
                <w:b/>
                <w:bCs/>
              </w:rPr>
              <w:t>Observation 12: According to specification, a UE will not receive downlink subframes immediately before or after an uplink subframe for that UE.</w:t>
            </w:r>
          </w:p>
          <w:p w14:paraId="47BF6EC5" w14:textId="77777777" w:rsidR="00D56F2F" w:rsidRDefault="00337202">
            <w:pPr>
              <w:rPr>
                <w:rFonts w:eastAsia="SimSun"/>
                <w:b/>
                <w:bCs/>
              </w:rPr>
            </w:pPr>
            <w:r>
              <w:rPr>
                <w:rFonts w:eastAsia="SimSun"/>
                <w:b/>
                <w:bCs/>
              </w:rPr>
              <w:t>Observation 13: IoT NTN network is aware of the K_offset and UE TA. Therefore, network can determine which downlink subframes may be blocked by uplink transmissions, and avoid scheduling in those specific downlink resources.</w:t>
            </w:r>
          </w:p>
          <w:p w14:paraId="16095111" w14:textId="77777777" w:rsidR="00D56F2F" w:rsidRDefault="00337202">
            <w:pPr>
              <w:rPr>
                <w:rFonts w:eastAsia="Times" w:cs="Times"/>
                <w:b/>
                <w:bCs/>
                <w:color w:val="001135"/>
              </w:rPr>
            </w:pPr>
            <w:r>
              <w:rPr>
                <w:rFonts w:eastAsia="Times" w:cs="Times"/>
                <w:b/>
                <w:bCs/>
                <w:color w:val="001135"/>
              </w:rPr>
              <w:t>Proposal 5: for PDCCH monitoring, first choice is network to control the PDCCH transmission to avoid collision between UL and DL.</w:t>
            </w:r>
          </w:p>
          <w:p w14:paraId="7E77A6F4" w14:textId="77777777" w:rsidR="00D56F2F" w:rsidRDefault="00337202">
            <w:pPr>
              <w:rPr>
                <w:rFonts w:eastAsia="SimSun"/>
                <w:b/>
                <w:bCs/>
              </w:rPr>
            </w:pPr>
            <w:r>
              <w:rPr>
                <w:rFonts w:eastAsia="SimSun"/>
                <w:b/>
                <w:bCs/>
              </w:rPr>
              <w:lastRenderedPageBreak/>
              <w:t>Proposal 6: There is no need for specifying further restriction of PDCCH monitoring in IoT NTN if no large impact on performance for cases.</w:t>
            </w:r>
          </w:p>
          <w:p w14:paraId="4F4CDE2B" w14:textId="77777777" w:rsidR="00D56F2F" w:rsidRDefault="00337202">
            <w:pPr>
              <w:rPr>
                <w:rFonts w:eastAsia="SimSun"/>
                <w:highlight w:val="yellow"/>
              </w:rPr>
            </w:pPr>
            <w:r>
              <w:rPr>
                <w:rFonts w:eastAsia="SimSun"/>
                <w:highlight w:val="yellow"/>
              </w:rPr>
              <w:t>Since the network can make sure not to schedule a UE in the blocked downlink subframes, based on K_offset and UE reported TA, and the UE is anyway not required to receive such blocked downlink subframes, there seems not to be a need for further specification of restricting PDCCH monitoring in IoT NTN.</w:t>
            </w:r>
          </w:p>
          <w:p w14:paraId="52F3F774" w14:textId="77777777" w:rsidR="00D56F2F" w:rsidRDefault="00337202">
            <w:pPr>
              <w:rPr>
                <w:rFonts w:eastAsia="Times" w:cs="Times"/>
                <w:color w:val="001135"/>
              </w:rPr>
            </w:pPr>
            <w:r>
              <w:rPr>
                <w:rFonts w:eastAsia="SimSun"/>
                <w:highlight w:val="yellow"/>
              </w:rPr>
              <w:t xml:space="preserve">There is agreement in RAN1 #106bis-e meeting to further check if there is need to change specification on </w:t>
            </w:r>
            <w:r>
              <w:rPr>
                <w:rFonts w:eastAsia="Times" w:cs="Times"/>
                <w:color w:val="001135"/>
                <w:highlight w:val="yellow"/>
              </w:rPr>
              <w:t>NPDCCH monitoring restrictions for NB-IoT for cases. However, based on above analysis, the first choice to consider is network to control the PDCCH transmission to avoid collision between UL and DL. For the cases listed in the agreement, if no large impact on performance, no need to modify the specification</w:t>
            </w:r>
            <w:r>
              <w:rPr>
                <w:rFonts w:eastAsia="Times" w:cs="Times"/>
                <w:color w:val="001135"/>
              </w:rPr>
              <w:t>.</w:t>
            </w:r>
          </w:p>
        </w:tc>
      </w:tr>
      <w:tr w:rsidR="00D56F2F" w14:paraId="5CBCE180" w14:textId="77777777">
        <w:tc>
          <w:tcPr>
            <w:tcW w:w="1980" w:type="dxa"/>
          </w:tcPr>
          <w:p w14:paraId="7BAC57C6" w14:textId="77777777" w:rsidR="00D56F2F" w:rsidRDefault="00337202">
            <w:pPr>
              <w:rPr>
                <w:lang w:val="en-US"/>
              </w:rPr>
            </w:pPr>
            <w:r>
              <w:rPr>
                <w:lang w:val="en-US"/>
              </w:rPr>
              <w:lastRenderedPageBreak/>
              <w:t>OPPO</w:t>
            </w:r>
          </w:p>
        </w:tc>
        <w:tc>
          <w:tcPr>
            <w:tcW w:w="7036" w:type="dxa"/>
          </w:tcPr>
          <w:p w14:paraId="1DB03334" w14:textId="77777777" w:rsidR="00D56F2F" w:rsidRDefault="00337202">
            <w:pPr>
              <w:pStyle w:val="BodyText"/>
              <w:rPr>
                <w:b/>
                <w:lang w:val="en-US"/>
              </w:rPr>
            </w:pPr>
            <w:r>
              <w:rPr>
                <w:b/>
                <w:lang w:val="en-US"/>
              </w:rPr>
              <w:t xml:space="preserve">Proposal 1: Support the proposed enhancements for NPDCCH monitoring in IoT-NTN. </w:t>
            </w:r>
          </w:p>
          <w:p w14:paraId="0BA91781" w14:textId="77777777" w:rsidR="00D56F2F" w:rsidRDefault="00337202">
            <w:pPr>
              <w:pStyle w:val="BodyText"/>
              <w:rPr>
                <w:rFonts w:eastAsia="DengXian"/>
                <w:b/>
                <w:lang w:val="en-US"/>
              </w:rPr>
            </w:pPr>
            <w:r>
              <w:rPr>
                <w:rFonts w:eastAsia="DengXian" w:hint="eastAsia"/>
                <w:b/>
                <w:lang w:val="en-US"/>
              </w:rPr>
              <w:t>P</w:t>
            </w:r>
            <w:r>
              <w:rPr>
                <w:rFonts w:eastAsia="DengXian"/>
                <w:b/>
                <w:lang w:val="en-US"/>
              </w:rPr>
              <w:t>roposal 2: Further consider NPDCCH monitoring enhancements for TDD if supported.</w:t>
            </w:r>
          </w:p>
          <w:p w14:paraId="70F75985" w14:textId="77777777" w:rsidR="00D56F2F" w:rsidRDefault="00337202">
            <w:pPr>
              <w:pStyle w:val="BodyText"/>
              <w:numPr>
                <w:ilvl w:val="0"/>
                <w:numId w:val="24"/>
              </w:numPr>
              <w:overflowPunct/>
              <w:autoSpaceDE/>
              <w:autoSpaceDN/>
              <w:adjustRightInd/>
              <w:snapToGrid/>
              <w:rPr>
                <w:rFonts w:eastAsia="DengXian"/>
                <w:b/>
                <w:lang w:val="en-US"/>
              </w:rPr>
            </w:pPr>
            <w:r>
              <w:rPr>
                <w:rFonts w:eastAsia="DengXian"/>
                <w:b/>
                <w:lang w:val="en-US"/>
              </w:rPr>
              <w:t>Case 1- 4</w:t>
            </w:r>
          </w:p>
          <w:p w14:paraId="5C324338" w14:textId="77777777" w:rsidR="00D56F2F" w:rsidRDefault="00337202">
            <w:pPr>
              <w:pStyle w:val="BodyText"/>
              <w:rPr>
                <w:rFonts w:eastAsia="DengXian"/>
                <w:b/>
                <w:lang w:val="en-US"/>
              </w:rPr>
            </w:pPr>
            <w:r>
              <w:rPr>
                <w:rFonts w:eastAsia="DengXian"/>
                <w:b/>
                <w:lang w:val="en-US"/>
              </w:rPr>
              <w:t>Proposed enhancements:</w:t>
            </w:r>
          </w:p>
          <w:p w14:paraId="0F499795" w14:textId="77777777" w:rsidR="00D56F2F" w:rsidRDefault="00337202">
            <w:pPr>
              <w:overflowPunct w:val="0"/>
              <w:spacing w:after="120"/>
              <w:textAlignment w:val="baseline"/>
            </w:pPr>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n+k</w:t>
            </w:r>
            <w:bookmarkStart w:id="37" w:name="_Hlk87048062"/>
            <w:r>
              <w:rPr>
                <w:i/>
                <w:color w:val="0070C0"/>
                <w:lang w:val="en-US"/>
              </w:rPr>
              <w:t>+K_offset</w:t>
            </w:r>
            <w:bookmarkEnd w:id="37"/>
            <w:r>
              <w:rPr>
                <w:i/>
              </w:rPr>
              <w:t>,</w:t>
            </w:r>
          </w:p>
          <w:p w14:paraId="1548F99C" w14:textId="77777777" w:rsidR="00D56F2F" w:rsidRDefault="00337202">
            <w:pPr>
              <w:overflowPunct w:val="0"/>
              <w:spacing w:after="120"/>
              <w:ind w:left="568" w:hanging="284"/>
              <w:textAlignment w:val="baseline"/>
            </w:pPr>
            <w:r>
              <w:t>-</w:t>
            </w:r>
            <w:r>
              <w:tab/>
            </w:r>
            <w:r>
              <w:rPr>
                <w:color w:val="FF0000"/>
              </w:rPr>
              <w:t>(</w:t>
            </w:r>
            <w:r>
              <w:rPr>
                <w:color w:val="FF0000"/>
                <w:lang w:val="en-US"/>
              </w:rPr>
              <w:t>case 1: MTBG NPUSCH)</w:t>
            </w:r>
            <w:r>
              <w:t xml:space="preserve"> if the corresponding </w:t>
            </w:r>
            <w:r>
              <w:rPr>
                <w:rFonts w:eastAsia="DengXian"/>
              </w:rPr>
              <w:t>NPDCCH with DCI format N0 with CRC scrambled by C-RNTI</w:t>
            </w:r>
            <w:r>
              <w:t xml:space="preserve"> schedules </w:t>
            </w:r>
            <w:r>
              <w:rPr>
                <w:rFonts w:eastAsia="DengXian" w:hint="eastAsia"/>
              </w:rPr>
              <w:t>two transport blocks</w:t>
            </w:r>
            <w:r>
              <w:t xml:space="preserve"> as</w:t>
            </w:r>
            <w:r>
              <w:rPr>
                <w:rFonts w:eastAsia="SimSun" w:hint="eastAsia"/>
              </w:rPr>
              <w:t xml:space="preserve"> determined by the </w:t>
            </w:r>
            <w:r>
              <w:rPr>
                <w:rFonts w:hint="eastAsia"/>
              </w:rPr>
              <w:t>Number of scheduled TB for Unicast</w:t>
            </w:r>
            <w:r>
              <w:rPr>
                <w:rFonts w:eastAsia="SimSun" w:hint="eastAsia"/>
              </w:rPr>
              <w:t xml:space="preserve"> </w:t>
            </w:r>
            <w:r>
              <w:rPr>
                <w:rFonts w:eastAsia="SimSun"/>
              </w:rPr>
              <w:t xml:space="preserve">field if present, </w:t>
            </w:r>
            <w:r>
              <w:t xml:space="preserve">the UE is not required to monitor an NPDCCH candidate in any subframe starting from subframe </w:t>
            </w:r>
            <w:r>
              <w:rPr>
                <w:i/>
              </w:rPr>
              <w:t>n+1</w:t>
            </w:r>
            <w:r>
              <w:t xml:space="preserve"> to subframe </w:t>
            </w:r>
            <w:r>
              <w:rPr>
                <w:i/>
              </w:rPr>
              <w:t>n+k-1</w:t>
            </w:r>
            <w:r>
              <w:rPr>
                <w:i/>
                <w:color w:val="0070C0"/>
                <w:lang w:val="en-US"/>
              </w:rPr>
              <w:t>+K_offset</w:t>
            </w:r>
            <w:r>
              <w:rPr>
                <w:rFonts w:ascii="DengXian" w:eastAsia="DengXian" w:hAnsi="DengXian" w:hint="eastAsia"/>
                <w:i/>
              </w:rPr>
              <w:t>,</w:t>
            </w:r>
            <w:r>
              <w:rPr>
                <w:rFonts w:ascii="DengXian" w:eastAsia="DengXian" w:hAnsi="DengXian"/>
                <w:i/>
              </w:rPr>
              <w:t xml:space="preserve"> </w:t>
            </w:r>
            <w:r>
              <w:rPr>
                <w:color w:val="FF0000"/>
                <w:lang w:val="en-US"/>
              </w:rPr>
              <w:t xml:space="preserve">(case 2: 2 NPUSCH HARQ processes scheduled) </w:t>
            </w:r>
            <w:r>
              <w:rPr>
                <w:rFonts w:eastAsia="DengXian"/>
              </w:rPr>
              <w:t xml:space="preserve">otherwise </w:t>
            </w:r>
            <w:r>
              <w:t xml:space="preserve">the UE is not required to monitor an NPDCCH candidate in any subframe starting from subframe </w:t>
            </w:r>
            <w:r>
              <w:rPr>
                <w:i/>
              </w:rPr>
              <w:t>n+k-2</w:t>
            </w:r>
            <w:r>
              <w:t xml:space="preserve"> to subframe </w:t>
            </w:r>
            <w:r>
              <w:rPr>
                <w:i/>
              </w:rPr>
              <w:t>n+k-1</w:t>
            </w:r>
            <w:r>
              <w:rPr>
                <w:i/>
                <w:color w:val="0070C0"/>
                <w:lang w:val="en-US"/>
              </w:rPr>
              <w:t>+K_offset</w:t>
            </w:r>
            <w:r>
              <w:t>; and</w:t>
            </w:r>
          </w:p>
          <w:p w14:paraId="2B9C9E47" w14:textId="77777777" w:rsidR="00D56F2F" w:rsidRDefault="00337202">
            <w:pPr>
              <w:numPr>
                <w:ilvl w:val="0"/>
                <w:numId w:val="25"/>
              </w:numPr>
              <w:overflowPunct w:val="0"/>
              <w:spacing w:after="120"/>
              <w:ind w:left="576" w:hanging="288"/>
              <w:textAlignment w:val="baseline"/>
            </w:pPr>
            <w:r>
              <w:rPr>
                <w:color w:val="FF0000"/>
                <w:lang w:val="en-US"/>
              </w:rPr>
              <w:t xml:space="preserve">(case 3: long single NPUSCH when MTBG or 2HARQ configured) </w:t>
            </w: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+255</w:t>
            </w:r>
            <w:r>
              <w:rPr>
                <w:i/>
                <w:color w:val="0070C0"/>
                <w:lang w:val="en-US"/>
              </w:rPr>
              <w:t>+K_offset</w:t>
            </w:r>
            <w:r>
              <w:t xml:space="preserve"> if the corresponding </w:t>
            </w:r>
            <w:r>
              <w:rPr>
                <w:rFonts w:eastAsia="DengXian"/>
              </w:rPr>
              <w:t>NPDCCH with DCI format N0 schedules one transport block</w:t>
            </w:r>
            <w:r>
              <w:t xml:space="preserve">. </w:t>
            </w:r>
          </w:p>
          <w:p w14:paraId="3270E402" w14:textId="77777777" w:rsidR="00D56F2F" w:rsidRDefault="00337202">
            <w:pPr>
              <w:overflowPunct w:val="0"/>
              <w:spacing w:after="120"/>
              <w:ind w:left="568" w:hanging="284"/>
              <w:textAlignment w:val="baseline"/>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2FE7EEE1" w14:textId="77777777" w:rsidR="00D56F2F" w:rsidRDefault="00337202">
            <w:pPr>
              <w:overflowPunct w:val="0"/>
              <w:spacing w:after="120"/>
              <w:textAlignment w:val="baseline"/>
            </w:pPr>
            <w:r>
              <w:t>otherwise</w:t>
            </w:r>
          </w:p>
          <w:p w14:paraId="6FC3F285" w14:textId="77777777" w:rsidR="00D56F2F" w:rsidRDefault="00337202">
            <w:pPr>
              <w:overflowPunct w:val="0"/>
              <w:spacing w:after="120"/>
              <w:ind w:left="568" w:hanging="284"/>
              <w:textAlignment w:val="baseline"/>
            </w:pPr>
            <w:r>
              <w:t>-</w:t>
            </w:r>
            <w:r>
              <w:tab/>
            </w:r>
            <w:r>
              <w:rPr>
                <w:color w:val="FF0000"/>
                <w:lang w:val="en-US"/>
              </w:rPr>
              <w:t xml:space="preserve">(case 4: single NPUSCH scheduled by DCI format N0 or RAR) </w:t>
            </w:r>
            <w:r>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i/>
              </w:rPr>
              <w:t>n+k</w:t>
            </w:r>
            <w:r>
              <w:rPr>
                <w:i/>
                <w:color w:val="0070C0"/>
                <w:lang w:val="en-US"/>
              </w:rPr>
              <w:t>+K_offset</w:t>
            </w:r>
            <w:r>
              <w:t xml:space="preserve">, the UE is not required to monitor NPDCCH in any subframe starting from subframe </w:t>
            </w:r>
            <w:r>
              <w:rPr>
                <w:i/>
              </w:rPr>
              <w:t>n+1</w:t>
            </w:r>
            <w:r>
              <w:t xml:space="preserve"> to subframe </w:t>
            </w:r>
            <w:r>
              <w:rPr>
                <w:i/>
              </w:rPr>
              <w:t>n+k-1</w:t>
            </w:r>
            <w:r>
              <w:rPr>
                <w:i/>
                <w:color w:val="0070C0"/>
                <w:lang w:val="en-US"/>
              </w:rPr>
              <w:t>+K_offset</w:t>
            </w:r>
            <w:r>
              <w:t xml:space="preserve">. </w:t>
            </w:r>
          </w:p>
          <w:p w14:paraId="4B3BCEC7" w14:textId="77777777" w:rsidR="00D56F2F" w:rsidRDefault="00337202">
            <w:pPr>
              <w:overflowPunct w:val="0"/>
              <w:spacing w:after="120"/>
              <w:ind w:left="568" w:hanging="284"/>
              <w:textAlignment w:val="baseline"/>
            </w:pPr>
            <w:r>
              <w:t>-</w:t>
            </w:r>
            <w:r>
              <w:tab/>
              <w:t xml:space="preserve">for TDD, 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507888E0" w14:textId="77777777" w:rsidR="00D56F2F" w:rsidRDefault="00337202">
            <w:pPr>
              <w:pStyle w:val="BodyText"/>
              <w:numPr>
                <w:ilvl w:val="0"/>
                <w:numId w:val="26"/>
              </w:numPr>
              <w:overflowPunct/>
              <w:autoSpaceDE/>
              <w:autoSpaceDN/>
              <w:adjustRightInd/>
              <w:snapToGrid/>
              <w:rPr>
                <w:rFonts w:eastAsia="DengXian"/>
                <w:b/>
                <w:lang w:val="en-US"/>
              </w:rPr>
            </w:pPr>
            <w:r>
              <w:rPr>
                <w:rFonts w:eastAsia="DengXian"/>
                <w:b/>
                <w:lang w:val="en-US"/>
              </w:rPr>
              <w:t>Case 5</w:t>
            </w:r>
          </w:p>
          <w:p w14:paraId="3B27D862" w14:textId="77777777" w:rsidR="00D56F2F" w:rsidRDefault="00337202">
            <w:pPr>
              <w:pStyle w:val="BodyText"/>
              <w:rPr>
                <w:rFonts w:eastAsia="DengXian"/>
                <w:b/>
                <w:lang w:val="en-US"/>
              </w:rPr>
            </w:pPr>
            <w:r>
              <w:rPr>
                <w:rFonts w:eastAsia="DengXian"/>
                <w:b/>
                <w:lang w:val="en-US"/>
              </w:rPr>
              <w:t>Proposed enhancements:</w:t>
            </w:r>
          </w:p>
          <w:p w14:paraId="02A50DBC" w14:textId="77777777" w:rsidR="00D56F2F" w:rsidRDefault="00337202">
            <w:pPr>
              <w:overflowPunct w:val="0"/>
              <w:spacing w:after="120"/>
              <w:textAlignment w:val="baseline"/>
            </w:pPr>
            <w:r>
              <w:t>If a NB-IoT UE detects NPDCCH with DCI Format N</w:t>
            </w:r>
            <w:r>
              <w:rPr>
                <w:rFonts w:hint="eastAsia"/>
              </w:rPr>
              <w:t>1</w:t>
            </w:r>
            <w:r>
              <w:t xml:space="preserve"> ending in subframe </w:t>
            </w:r>
            <w:r>
              <w:rPr>
                <w:i/>
              </w:rPr>
              <w:t>n</w:t>
            </w:r>
            <w:r>
              <w:t xml:space="preserve">, and if </w:t>
            </w:r>
            <w:r>
              <w:lastRenderedPageBreak/>
              <w:t xml:space="preserve">the corresponding NPDSCH transmission starts from </w:t>
            </w:r>
            <w:r>
              <w:rPr>
                <w:i/>
              </w:rPr>
              <w:t>n+k,</w:t>
            </w:r>
            <w:r>
              <w:t xml:space="preserve"> and </w:t>
            </w:r>
          </w:p>
          <w:p w14:paraId="110C8884" w14:textId="77777777" w:rsidR="00D56F2F" w:rsidRDefault="00337202">
            <w:pPr>
              <w:overflowPunct w:val="0"/>
              <w:spacing w:after="120"/>
              <w:ind w:left="568" w:hanging="284"/>
              <w:textAlignment w:val="baseline"/>
            </w:pPr>
            <w:r>
              <w:t>-</w:t>
            </w:r>
            <w:r>
              <w:tab/>
            </w:r>
            <w:r>
              <w:rPr>
                <w:color w:val="FF0000"/>
                <w:lang w:val="en-US"/>
              </w:rPr>
              <w:t xml:space="preserve">(case 5: NPUSCH format 2 in response to DCI format N1) </w:t>
            </w:r>
            <w:r>
              <w:t xml:space="preserve">for FDD, if the corresponding NPUSCH </w:t>
            </w:r>
            <w:r>
              <w:rPr>
                <w:rFonts w:hint="eastAsia"/>
              </w:rPr>
              <w:t xml:space="preserve">format 2 </w:t>
            </w:r>
            <w:r>
              <w:t xml:space="preserve">transmission starts from </w:t>
            </w:r>
            <w:r>
              <w:rPr>
                <w:rFonts w:hint="eastAsia"/>
              </w:rPr>
              <w:t xml:space="preserve">subframe </w:t>
            </w:r>
            <w:r>
              <w:rPr>
                <w:i/>
              </w:rPr>
              <w:t>n+m</w:t>
            </w:r>
            <w:r>
              <w:t xml:space="preserve"> the UE is not required to monitor NPDCCH in any subframe starting from subframe </w:t>
            </w:r>
            <w:r>
              <w:rPr>
                <w:i/>
              </w:rPr>
              <w:t>n+ k</w:t>
            </w:r>
            <w:r>
              <w:t xml:space="preserve"> to subframe </w:t>
            </w:r>
            <w:r>
              <w:rPr>
                <w:i/>
              </w:rPr>
              <w:t>n+m-1</w:t>
            </w:r>
            <w:r>
              <w:rPr>
                <w:i/>
                <w:color w:val="0070C0"/>
                <w:lang w:val="en-US"/>
              </w:rPr>
              <w:t>+K_offset</w:t>
            </w:r>
            <w:r>
              <w:t xml:space="preserve">. </w:t>
            </w:r>
          </w:p>
          <w:p w14:paraId="28DDF1AB" w14:textId="77777777" w:rsidR="00D56F2F" w:rsidRDefault="00337202">
            <w:pPr>
              <w:overflowPunct w:val="0"/>
              <w:spacing w:after="120"/>
              <w:ind w:left="568" w:hanging="284"/>
              <w:textAlignment w:val="baseline"/>
            </w:pPr>
            <w:r>
              <w:t>-</w:t>
            </w:r>
            <w:r>
              <w:tab/>
              <w:t xml:space="preserve">for TDD, if the corresponding NPUSCH </w:t>
            </w:r>
            <w:r>
              <w:rPr>
                <w:rFonts w:hint="eastAsia"/>
              </w:rPr>
              <w:t xml:space="preserve">format 2 </w:t>
            </w:r>
            <w:r>
              <w:t xml:space="preserve">transmission ends in </w:t>
            </w:r>
            <w:r>
              <w:rPr>
                <w:rFonts w:hint="eastAsia"/>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658D0310" w14:textId="77777777" w:rsidR="00D56F2F" w:rsidRDefault="00337202">
            <w:pPr>
              <w:pStyle w:val="BodyText"/>
              <w:numPr>
                <w:ilvl w:val="0"/>
                <w:numId w:val="26"/>
              </w:numPr>
              <w:overflowPunct/>
              <w:autoSpaceDE/>
              <w:autoSpaceDN/>
              <w:adjustRightInd/>
              <w:snapToGrid/>
              <w:rPr>
                <w:rFonts w:eastAsia="DengXian"/>
                <w:b/>
                <w:lang w:val="en-US"/>
              </w:rPr>
            </w:pPr>
            <w:r>
              <w:rPr>
                <w:rFonts w:eastAsia="DengXian"/>
                <w:b/>
                <w:lang w:val="en-US"/>
              </w:rPr>
              <w:t>Case 6</w:t>
            </w:r>
          </w:p>
          <w:p w14:paraId="6DBB63C3" w14:textId="77777777" w:rsidR="00D56F2F" w:rsidRDefault="00337202">
            <w:pPr>
              <w:pStyle w:val="BodyText"/>
              <w:rPr>
                <w:rFonts w:eastAsia="DengXian"/>
                <w:b/>
                <w:lang w:val="en-US"/>
              </w:rPr>
            </w:pPr>
            <w:r>
              <w:rPr>
                <w:rFonts w:eastAsia="DengXian"/>
                <w:b/>
                <w:lang w:val="en-US"/>
              </w:rPr>
              <w:t>Proposed enhancements:</w:t>
            </w:r>
          </w:p>
          <w:p w14:paraId="48EF1FB5" w14:textId="77777777" w:rsidR="00D56F2F" w:rsidRDefault="00337202">
            <w:pPr>
              <w:overflowPunct w:val="0"/>
              <w:spacing w:after="120"/>
              <w:textAlignment w:val="baseline"/>
            </w:pPr>
            <w:r>
              <w:t>If a NB-IoT UE detects NPDCCH with DCI Format N</w:t>
            </w:r>
            <w:r>
              <w:rPr>
                <w:rFonts w:hint="eastAsia"/>
              </w:rPr>
              <w:t>1</w:t>
            </w:r>
            <w:r>
              <w:t xml:space="preserve"> </w:t>
            </w:r>
            <w:r>
              <w:rPr>
                <w:rFonts w:hint="eastAsia"/>
              </w:rPr>
              <w:t xml:space="preserve">for </w:t>
            </w:r>
            <w:r>
              <w:t>"</w:t>
            </w:r>
            <w:r>
              <w:rPr>
                <w:rFonts w:hint="eastAsia"/>
              </w:rPr>
              <w:t>PDCCH order</w:t>
            </w:r>
            <w:r>
              <w:t>"</w:t>
            </w:r>
            <w:r>
              <w:rPr>
                <w:rFonts w:hint="eastAsia"/>
              </w:rPr>
              <w:t xml:space="preserve"> </w:t>
            </w:r>
            <w:r>
              <w:t xml:space="preserve">ending in subframe </w:t>
            </w:r>
            <w:r>
              <w:rPr>
                <w:i/>
              </w:rPr>
              <w:t>n</w:t>
            </w:r>
            <w:r>
              <w:t xml:space="preserve">, and </w:t>
            </w:r>
          </w:p>
          <w:p w14:paraId="18A043F0" w14:textId="77777777" w:rsidR="00D56F2F" w:rsidRDefault="00337202">
            <w:pPr>
              <w:overflowPunct w:val="0"/>
              <w:spacing w:after="120"/>
              <w:ind w:left="568" w:hanging="284"/>
              <w:textAlignment w:val="baseline"/>
            </w:pPr>
            <w:r>
              <w:t>-</w:t>
            </w:r>
            <w:r>
              <w:tab/>
            </w:r>
            <w:r>
              <w:rPr>
                <w:color w:val="FF0000"/>
                <w:lang w:val="en-US"/>
              </w:rPr>
              <w:t xml:space="preserve">(case 6: NPRACH in response to PDCCH order) </w:t>
            </w:r>
            <w:r>
              <w:t>for FDD, if the corresponding NP</w:t>
            </w:r>
            <w:r>
              <w:rPr>
                <w:rFonts w:hint="eastAsia"/>
              </w:rPr>
              <w:t xml:space="preserve">RACH </w:t>
            </w:r>
            <w:r>
              <w:t xml:space="preserve">transmission starts from </w:t>
            </w:r>
            <w:r>
              <w:rPr>
                <w:rFonts w:hint="eastAsia"/>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rPr>
                <w:i/>
                <w:color w:val="0070C0"/>
                <w:lang w:val="en-US"/>
              </w:rPr>
              <w:t>+K_offset</w:t>
            </w:r>
            <w:r>
              <w:t xml:space="preserve">. </w:t>
            </w:r>
          </w:p>
          <w:p w14:paraId="575B1837" w14:textId="77777777" w:rsidR="00D56F2F" w:rsidRDefault="00337202">
            <w:pPr>
              <w:overflowPunct w:val="0"/>
              <w:spacing w:after="120"/>
              <w:ind w:left="568" w:hanging="284"/>
              <w:textAlignment w:val="baseline"/>
            </w:pPr>
            <w:r>
              <w:t>-</w:t>
            </w:r>
            <w:r>
              <w:tab/>
              <w:t>for TDD, if the corresponding NP</w:t>
            </w:r>
            <w:r>
              <w:rPr>
                <w:rFonts w:hint="eastAsia"/>
              </w:rPr>
              <w:t xml:space="preserve">RACH </w:t>
            </w:r>
            <w:r>
              <w:t xml:space="preserve">transmission ends in </w:t>
            </w:r>
            <w:r>
              <w:rPr>
                <w:rFonts w:hint="eastAsia"/>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tc>
      </w:tr>
      <w:tr w:rsidR="00D56F2F" w14:paraId="31C84057" w14:textId="77777777">
        <w:tc>
          <w:tcPr>
            <w:tcW w:w="1980" w:type="dxa"/>
          </w:tcPr>
          <w:p w14:paraId="5523DE70" w14:textId="77777777" w:rsidR="00D56F2F" w:rsidRDefault="00337202">
            <w:pPr>
              <w:rPr>
                <w:bCs/>
                <w:lang w:val="en-US"/>
              </w:rPr>
            </w:pPr>
            <w:r>
              <w:rPr>
                <w:bCs/>
                <w:lang w:val="en-US"/>
              </w:rPr>
              <w:lastRenderedPageBreak/>
              <w:t>MediaTek Inc</w:t>
            </w:r>
          </w:p>
        </w:tc>
        <w:tc>
          <w:tcPr>
            <w:tcW w:w="7036" w:type="dxa"/>
          </w:tcPr>
          <w:p w14:paraId="5C1960F4" w14:textId="77777777" w:rsidR="00D56F2F" w:rsidRDefault="00337202">
            <w:pPr>
              <w:pStyle w:val="BodyText"/>
              <w:rPr>
                <w:i/>
                <w:lang w:val="en-US"/>
              </w:rPr>
            </w:pPr>
            <w:r>
              <w:rPr>
                <w:b/>
                <w:i/>
                <w:lang w:val="en-US"/>
              </w:rPr>
              <w:t>Observation 4:</w:t>
            </w:r>
            <w:r>
              <w:rPr>
                <w:i/>
                <w:lang w:val="en-US"/>
              </w:rPr>
              <w:t xml:space="preserve"> If UE is not required to monitor an NPDCCH candidate in any subframe starting from subframe n+k-2+Koffset-TA</w:t>
            </w:r>
            <w:r>
              <w:rPr>
                <w:i/>
                <w:vertAlign w:val="subscript"/>
                <w:lang w:val="en-US"/>
              </w:rPr>
              <w:t>UE-specific</w:t>
            </w:r>
            <w:r>
              <w:rPr>
                <w:i/>
                <w:lang w:val="en-US"/>
              </w:rPr>
              <w:t xml:space="preserve">  to subframe n+k-1 +Koffset-TA</w:t>
            </w:r>
            <w:r>
              <w:rPr>
                <w:i/>
                <w:vertAlign w:val="subscript"/>
                <w:lang w:val="en-US"/>
              </w:rPr>
              <w:t>UE-specific</w:t>
            </w:r>
            <w:r>
              <w:rPr>
                <w:i/>
                <w:lang w:val="en-US"/>
              </w:rPr>
              <w:t>, then UE only needs to monitor Koffset-TA</w:t>
            </w:r>
            <w:r>
              <w:rPr>
                <w:i/>
                <w:vertAlign w:val="subscript"/>
                <w:lang w:val="en-US"/>
              </w:rPr>
              <w:t>UE-specific</w:t>
            </w:r>
            <w:r>
              <w:rPr>
                <w:i/>
                <w:lang w:val="en-US"/>
              </w:rPr>
              <w:t xml:space="preserve"> +2 DL subframes for NPDCCH with UL grant for HARQ process #1</w:t>
            </w:r>
          </w:p>
          <w:p w14:paraId="54A94A8E" w14:textId="77777777" w:rsidR="00D56F2F" w:rsidRDefault="00337202">
            <w:pPr>
              <w:pStyle w:val="BodyText"/>
              <w:rPr>
                <w:i/>
                <w:lang w:val="en-US"/>
              </w:rPr>
            </w:pPr>
            <w:r>
              <w:rPr>
                <w:b/>
                <w:i/>
                <w:lang w:val="en-US"/>
              </w:rPr>
              <w:t>Proposal 4:</w:t>
            </w:r>
            <w:r>
              <w:rPr>
                <w:i/>
                <w:lang w:val="en-US"/>
              </w:rPr>
              <w:t xml:space="preserve"> UE is not required to monitor an NPDCCH candidate in any subframe starting from subframe n+k-2+Koffset-TA</w:t>
            </w:r>
            <w:r>
              <w:rPr>
                <w:i/>
                <w:vertAlign w:val="subscript"/>
                <w:lang w:val="en-US"/>
              </w:rPr>
              <w:t>UE-specific</w:t>
            </w:r>
            <w:r>
              <w:rPr>
                <w:i/>
                <w:lang w:val="en-US"/>
              </w:rPr>
              <w:t xml:space="preserve">  to subframe n+k-1 +Koffset-TA</w:t>
            </w:r>
            <w:r>
              <w:rPr>
                <w:i/>
                <w:vertAlign w:val="subscript"/>
                <w:lang w:val="en-US"/>
              </w:rPr>
              <w:t>UE-specific</w:t>
            </w:r>
            <w:r>
              <w:rPr>
                <w:i/>
                <w:lang w:val="en-US"/>
              </w:rPr>
              <w:t xml:space="preserve"> </w:t>
            </w:r>
          </w:p>
          <w:p w14:paraId="7D9E0239" w14:textId="77777777" w:rsidR="00D56F2F" w:rsidRDefault="00D56F2F">
            <w:pPr>
              <w:rPr>
                <w:b/>
                <w:bCs/>
                <w:lang w:val="en-US"/>
              </w:rPr>
            </w:pPr>
          </w:p>
        </w:tc>
      </w:tr>
      <w:tr w:rsidR="00D56F2F" w14:paraId="63502BAB" w14:textId="77777777">
        <w:tc>
          <w:tcPr>
            <w:tcW w:w="1980" w:type="dxa"/>
          </w:tcPr>
          <w:p w14:paraId="6A59185A" w14:textId="77777777" w:rsidR="00D56F2F" w:rsidRDefault="00337202">
            <w:pPr>
              <w:rPr>
                <w:bCs/>
                <w:lang w:val="en-US"/>
              </w:rPr>
            </w:pPr>
            <w:r>
              <w:rPr>
                <w:bCs/>
                <w:lang w:val="en-US"/>
              </w:rPr>
              <w:t>Sony</w:t>
            </w:r>
          </w:p>
        </w:tc>
        <w:tc>
          <w:tcPr>
            <w:tcW w:w="7036" w:type="dxa"/>
          </w:tcPr>
          <w:p w14:paraId="77083139" w14:textId="77777777" w:rsidR="00D56F2F" w:rsidRDefault="00337202">
            <w:pPr>
              <w:rPr>
                <w:iCs/>
                <w:lang w:val="en-US"/>
              </w:rPr>
            </w:pPr>
            <w:r>
              <w:rPr>
                <w:lang w:val="en-US"/>
              </w:rPr>
              <w:t xml:space="preserve">In case 1, the two TBs are scheduled by a single DCI for NPUSCH transmission starting from subframe </w:t>
            </w:r>
            <w:r>
              <w:rPr>
                <w:i/>
                <w:lang w:val="en-US"/>
              </w:rPr>
              <w:t xml:space="preserve">n+k. </w:t>
            </w:r>
            <w:r>
              <w:rPr>
                <w:iCs/>
                <w:lang w:val="en-US"/>
              </w:rPr>
              <w:t xml:space="preserve">The specification says monitoring of NPDCCH is not required from immediately after the last subframe of the NPDCCH (subframe </w:t>
            </w:r>
            <w:r>
              <w:rPr>
                <w:i/>
                <w:lang w:val="en-US"/>
              </w:rPr>
              <w:t>n</w:t>
            </w:r>
            <w:r>
              <w:rPr>
                <w:iCs/>
                <w:lang w:val="en-US"/>
              </w:rPr>
              <w:t xml:space="preserve">+1) until the subframe just before the NPUSCH starts (subframe </w:t>
            </w:r>
            <w:r>
              <w:rPr>
                <w:i/>
                <w:lang w:val="en-US"/>
              </w:rPr>
              <w:t>n</w:t>
            </w:r>
            <w:r>
              <w:rPr>
                <w:iCs/>
                <w:lang w:val="en-US"/>
              </w:rPr>
              <w:t>+</w:t>
            </w:r>
            <w:r>
              <w:rPr>
                <w:i/>
                <w:lang w:val="en-US"/>
              </w:rPr>
              <w:t>k</w:t>
            </w:r>
            <w:r>
              <w:rPr>
                <w:iCs/>
                <w:lang w:val="en-US"/>
              </w:rPr>
              <w:t xml:space="preserve">-1). In IoT NTN, the NPUSCH transmission subframe shall be delayed to </w:t>
            </w:r>
            <w:r>
              <w:rPr>
                <w:i/>
                <w:lang w:val="en-US"/>
              </w:rPr>
              <w:t>n+k+Koffset</w:t>
            </w:r>
            <w:r>
              <w:rPr>
                <w:iCs/>
                <w:lang w:val="en-US"/>
              </w:rPr>
              <w:t xml:space="preserve"> and actually transmitted in subframe </w:t>
            </w:r>
            <w:r>
              <w:rPr>
                <w:i/>
                <w:lang w:val="en-US"/>
              </w:rPr>
              <w:t>n+k+Koffset</w:t>
            </w:r>
            <w:r>
              <w:rPr>
                <w:iCs/>
                <w:lang w:val="en-US"/>
              </w:rPr>
              <w:t xml:space="preserve"> - TA once the NPUSCH is timing advanced. Therefore, the subframes in which NPDCCH monitoring restrictions should apply are: subframes </w:t>
            </w:r>
            <w:r>
              <w:rPr>
                <w:i/>
                <w:lang w:val="en-US"/>
              </w:rPr>
              <w:t>n</w:t>
            </w:r>
            <w:r>
              <w:rPr>
                <w:iCs/>
                <w:lang w:val="en-US"/>
              </w:rPr>
              <w:t xml:space="preserve">+1 until </w:t>
            </w:r>
            <w:r>
              <w:rPr>
                <w:i/>
                <w:lang w:val="en-US"/>
              </w:rPr>
              <w:t>n+k+Koffset</w:t>
            </w:r>
            <w:r>
              <w:rPr>
                <w:iCs/>
                <w:lang w:val="en-US"/>
              </w:rPr>
              <w:t xml:space="preserve"> – TA-1.</w:t>
            </w:r>
          </w:p>
          <w:p w14:paraId="10555391" w14:textId="77777777" w:rsidR="00D56F2F" w:rsidRDefault="00337202">
            <w:pPr>
              <w:rPr>
                <w:iCs/>
                <w:lang w:val="en-US"/>
              </w:rPr>
            </w:pPr>
            <w:r>
              <w:rPr>
                <w:iCs/>
                <w:lang w:val="en-US"/>
              </w:rPr>
              <w:t xml:space="preserve">Case 2 is similar to case 1 except that multiple NPUSCH are not scheduled by a single DCI. Since the NPUSCH processing requirement is reduced, the number of subframes NPDCCH monitoring is restricted on is reduced to just the two </w:t>
            </w:r>
            <w:r>
              <w:rPr>
                <w:lang w:val="en-US"/>
              </w:rPr>
              <w:t xml:space="preserve">subframes </w:t>
            </w:r>
            <w:r>
              <w:rPr>
                <w:i/>
                <w:lang w:val="en-US"/>
              </w:rPr>
              <w:t>n+k-2</w:t>
            </w:r>
            <w:r>
              <w:rPr>
                <w:lang w:val="en-US"/>
              </w:rPr>
              <w:t xml:space="preserve"> and </w:t>
            </w:r>
            <w:r>
              <w:rPr>
                <w:i/>
                <w:lang w:val="en-US"/>
              </w:rPr>
              <w:t xml:space="preserve">n+k-1. </w:t>
            </w:r>
            <w:r>
              <w:rPr>
                <w:iCs/>
                <w:lang w:val="en-US"/>
              </w:rPr>
              <w:t xml:space="preserve">In IoT NTN, the NPUSCH transmission subframe shall be delayed to </w:t>
            </w:r>
            <w:r>
              <w:rPr>
                <w:i/>
                <w:lang w:val="en-US"/>
              </w:rPr>
              <w:t>n+k+Koffset</w:t>
            </w:r>
            <w:r>
              <w:rPr>
                <w:iCs/>
                <w:lang w:val="en-US"/>
              </w:rPr>
              <w:t xml:space="preserve"> and actually transmitted in subframe </w:t>
            </w:r>
            <w:r>
              <w:rPr>
                <w:i/>
                <w:lang w:val="en-US"/>
              </w:rPr>
              <w:t>n+k+Koffset</w:t>
            </w:r>
            <w:r>
              <w:rPr>
                <w:iCs/>
                <w:lang w:val="en-US"/>
              </w:rPr>
              <w:t xml:space="preserve"> - TA once the NPUSCH is timing advanced. Therefore, the subframes in which NPDCCH monitoring restrictions should apply are: subframe (</w:t>
            </w:r>
            <w:r>
              <w:rPr>
                <w:i/>
                <w:lang w:val="en-US"/>
              </w:rPr>
              <w:t>n+k+Koffset</w:t>
            </w:r>
            <w:r>
              <w:rPr>
                <w:iCs/>
                <w:lang w:val="en-US"/>
              </w:rPr>
              <w:t xml:space="preserve"> – TA-2) to subframe (</w:t>
            </w:r>
            <w:r>
              <w:rPr>
                <w:i/>
                <w:lang w:val="en-US"/>
              </w:rPr>
              <w:t>n+k+Koffset</w:t>
            </w:r>
            <w:r>
              <w:rPr>
                <w:iCs/>
                <w:lang w:val="en-US"/>
              </w:rPr>
              <w:t xml:space="preserve"> – TA-1).</w:t>
            </w:r>
          </w:p>
          <w:p w14:paraId="34739EE5" w14:textId="77777777" w:rsidR="00D56F2F" w:rsidRDefault="00337202">
            <w:pPr>
              <w:rPr>
                <w:iCs/>
                <w:lang w:val="en-US"/>
              </w:rPr>
            </w:pPr>
            <w:r>
              <w:rPr>
                <w:iCs/>
                <w:lang w:val="en-US"/>
              </w:rPr>
              <w:t xml:space="preserve">In case 3, if the UE is configured to transmit a long NPUSCH stretching over 255 subframes from subframe </w:t>
            </w:r>
            <w:r>
              <w:rPr>
                <w:i/>
                <w:lang w:val="en-US"/>
              </w:rPr>
              <w:t>n+k</w:t>
            </w:r>
            <w:r>
              <w:rPr>
                <w:iCs/>
                <w:lang w:val="en-US"/>
              </w:rPr>
              <w:t xml:space="preserve">, then the UE is not expected to receive another DCI scheduling another long NPUSCH between subframe </w:t>
            </w:r>
            <w:r>
              <w:rPr>
                <w:i/>
                <w:lang w:val="en-US"/>
              </w:rPr>
              <w:t>n</w:t>
            </w:r>
            <w:r>
              <w:rPr>
                <w:iCs/>
                <w:lang w:val="en-US"/>
              </w:rPr>
              <w:t xml:space="preserve">+1 and subframe </w:t>
            </w:r>
            <w:r>
              <w:rPr>
                <w:i/>
                <w:lang w:val="en-US"/>
              </w:rPr>
              <w:t>n+k-2</w:t>
            </w:r>
            <w:r>
              <w:rPr>
                <w:iCs/>
                <w:lang w:val="en-US"/>
              </w:rPr>
              <w:t xml:space="preserve">. In IoT NTN, the NPUSCH transmission subframe shall be delayed to </w:t>
            </w:r>
            <w:r>
              <w:rPr>
                <w:i/>
                <w:lang w:val="en-US"/>
              </w:rPr>
              <w:t>n+k+Koffset</w:t>
            </w:r>
            <w:r>
              <w:rPr>
                <w:iCs/>
                <w:lang w:val="en-US"/>
              </w:rPr>
              <w:t xml:space="preserve"> and actually transmitted in subframe </w:t>
            </w:r>
            <w:r>
              <w:rPr>
                <w:i/>
                <w:lang w:val="en-US"/>
              </w:rPr>
              <w:t>n+k+Koffset</w:t>
            </w:r>
            <w:r>
              <w:rPr>
                <w:iCs/>
                <w:lang w:val="en-US"/>
              </w:rPr>
              <w:t xml:space="preserve"> - TA once the NPUSCH is timing advanced. Therefore, the subframes in which the UE is not expected to receive another DCI scheduling another long NPUSCH is: subframe (</w:t>
            </w:r>
            <w:r>
              <w:rPr>
                <w:i/>
                <w:lang w:val="en-US"/>
              </w:rPr>
              <w:t>n+1</w:t>
            </w:r>
            <w:r>
              <w:rPr>
                <w:iCs/>
                <w:lang w:val="en-US"/>
              </w:rPr>
              <w:t>) to subframe (</w:t>
            </w:r>
            <w:r>
              <w:rPr>
                <w:i/>
                <w:lang w:val="en-US"/>
              </w:rPr>
              <w:t>n+k+Koffset</w:t>
            </w:r>
            <w:r>
              <w:rPr>
                <w:iCs/>
                <w:lang w:val="en-US"/>
              </w:rPr>
              <w:t xml:space="preserve"> – TA-2). </w:t>
            </w:r>
          </w:p>
          <w:p w14:paraId="52A37A07" w14:textId="77777777" w:rsidR="00D56F2F" w:rsidRDefault="00337202">
            <w:pPr>
              <w:rPr>
                <w:iCs/>
                <w:lang w:val="en-US"/>
              </w:rPr>
            </w:pPr>
            <w:r>
              <w:rPr>
                <w:iCs/>
                <w:lang w:val="en-US"/>
              </w:rPr>
              <w:t>Does this mean it does not have to monitor NPDCCH? Are there other DCI formats needing monitoring, for example?</w:t>
            </w:r>
          </w:p>
          <w:p w14:paraId="648D3947" w14:textId="77777777" w:rsidR="00D56F2F" w:rsidRDefault="00337202">
            <w:pPr>
              <w:rPr>
                <w:iCs/>
                <w:lang w:val="en-US"/>
              </w:rPr>
            </w:pPr>
            <w:r>
              <w:rPr>
                <w:iCs/>
                <w:lang w:val="en-US"/>
              </w:rPr>
              <w:t xml:space="preserve">Case 4 is the baseline case. The UE does not monitor NPDCCH from </w:t>
            </w:r>
            <w:r>
              <w:rPr>
                <w:lang w:val="en-US"/>
              </w:rPr>
              <w:t xml:space="preserve">subframe </w:t>
            </w:r>
            <w:r>
              <w:rPr>
                <w:i/>
                <w:lang w:val="en-US"/>
              </w:rPr>
              <w:t>n+1</w:t>
            </w:r>
            <w:r>
              <w:rPr>
                <w:lang w:val="en-US"/>
              </w:rPr>
              <w:t xml:space="preserve"> to subframe </w:t>
            </w:r>
            <w:r>
              <w:rPr>
                <w:i/>
                <w:lang w:val="en-US"/>
              </w:rPr>
              <w:t>n+k-1</w:t>
            </w:r>
            <w:r>
              <w:rPr>
                <w:lang w:val="en-US"/>
              </w:rPr>
              <w:t xml:space="preserve">. </w:t>
            </w:r>
            <w:r>
              <w:rPr>
                <w:i/>
                <w:lang w:val="en-US"/>
              </w:rPr>
              <w:t xml:space="preserve"> </w:t>
            </w:r>
            <w:r>
              <w:rPr>
                <w:iCs/>
                <w:lang w:val="en-US"/>
              </w:rPr>
              <w:t xml:space="preserve">In IoT NTN, the NPUSCH transmission subframe shall be </w:t>
            </w:r>
            <w:r>
              <w:rPr>
                <w:iCs/>
                <w:lang w:val="en-US"/>
              </w:rPr>
              <w:lastRenderedPageBreak/>
              <w:t>delayed to subframe (</w:t>
            </w:r>
            <w:r>
              <w:rPr>
                <w:i/>
                <w:lang w:val="en-US"/>
              </w:rPr>
              <w:t>n+k+Koffset)</w:t>
            </w:r>
            <w:r>
              <w:rPr>
                <w:iCs/>
                <w:lang w:val="en-US"/>
              </w:rPr>
              <w:t xml:space="preserve"> and actually transmitted in subframe (</w:t>
            </w:r>
            <w:r>
              <w:rPr>
                <w:i/>
                <w:lang w:val="en-US"/>
              </w:rPr>
              <w:t>n+k+Koffset</w:t>
            </w:r>
            <w:r>
              <w:rPr>
                <w:iCs/>
                <w:lang w:val="en-US"/>
              </w:rPr>
              <w:t xml:space="preserve"> – TA) once the NPUSCH is timing advanced. Therefore, the subframe in which NPDCCH monitoring restrictions should apply is: subframe (</w:t>
            </w:r>
            <w:r>
              <w:rPr>
                <w:i/>
                <w:lang w:val="en-US"/>
              </w:rPr>
              <w:t>n+1</w:t>
            </w:r>
            <w:r>
              <w:rPr>
                <w:iCs/>
                <w:lang w:val="en-US"/>
              </w:rPr>
              <w:t>) to subframe (</w:t>
            </w:r>
            <w:r>
              <w:rPr>
                <w:i/>
                <w:lang w:val="en-US"/>
              </w:rPr>
              <w:t>n+k+Koffset</w:t>
            </w:r>
            <w:r>
              <w:rPr>
                <w:iCs/>
                <w:lang w:val="en-US"/>
              </w:rPr>
              <w:t xml:space="preserve"> – TA-1).</w:t>
            </w:r>
          </w:p>
          <w:p w14:paraId="18DB57B9" w14:textId="77777777" w:rsidR="00D56F2F" w:rsidRDefault="00337202">
            <w:pPr>
              <w:rPr>
                <w:b/>
                <w:bCs/>
                <w:lang w:val="en-US"/>
              </w:rPr>
            </w:pPr>
            <w:r>
              <w:rPr>
                <w:b/>
                <w:bCs/>
                <w:iCs/>
                <w:lang w:val="en-US"/>
              </w:rPr>
              <w:t xml:space="preserve">Proposal 1: </w:t>
            </w:r>
            <w:r>
              <w:rPr>
                <w:b/>
                <w:bCs/>
                <w:lang w:val="en-US"/>
              </w:rPr>
              <w:t xml:space="preserve">For an NB-IoT UE </w:t>
            </w:r>
            <w:r>
              <w:rPr>
                <w:b/>
                <w:bCs/>
                <w:iCs/>
                <w:lang w:val="en-US"/>
              </w:rPr>
              <w:t xml:space="preserve">that </w:t>
            </w:r>
            <w:r>
              <w:rPr>
                <w:b/>
                <w:bCs/>
                <w:lang w:val="en-US"/>
              </w:rPr>
              <w:t>detects NPDCCH with DCI Format N0 scheduling a corresponding NPUSCH Format 1, update the designation of subframes in which NPDCCH monitoring is restricted to take account of Koffset and TA.</w:t>
            </w:r>
          </w:p>
          <w:p w14:paraId="31C12282" w14:textId="77777777" w:rsidR="00D56F2F" w:rsidRDefault="00337202">
            <w:pPr>
              <w:rPr>
                <w:iCs/>
                <w:lang w:val="en-US"/>
              </w:rPr>
            </w:pPr>
            <w:r>
              <w:rPr>
                <w:iCs/>
                <w:lang w:val="en-US"/>
              </w:rPr>
              <w:t xml:space="preserve">In case 5, the UE receives NPDSCH starting from subframe </w:t>
            </w:r>
            <w:r>
              <w:rPr>
                <w:i/>
                <w:lang w:val="en-US"/>
              </w:rPr>
              <w:t>n+k</w:t>
            </w:r>
            <w:r>
              <w:rPr>
                <w:iCs/>
                <w:lang w:val="en-US"/>
              </w:rPr>
              <w:t xml:space="preserve"> and then has to transmit NPUSCH format 2 starting in </w:t>
            </w:r>
            <w:r>
              <w:rPr>
                <w:rFonts w:hint="eastAsia"/>
                <w:lang w:val="en-US"/>
              </w:rPr>
              <w:t xml:space="preserve">subframe </w:t>
            </w:r>
            <w:r>
              <w:rPr>
                <w:i/>
                <w:lang w:val="en-US"/>
              </w:rPr>
              <w:t>n+m</w:t>
            </w:r>
            <w:r>
              <w:rPr>
                <w:iCs/>
                <w:lang w:val="en-US"/>
              </w:rPr>
              <w:t xml:space="preserve">. The UE is not expected to monitor NPDCCH between subframes </w:t>
            </w:r>
            <w:r>
              <w:rPr>
                <w:i/>
                <w:lang w:val="en-US"/>
              </w:rPr>
              <w:t>n</w:t>
            </w:r>
            <w:r>
              <w:rPr>
                <w:iCs/>
                <w:lang w:val="en-US"/>
              </w:rPr>
              <w:t>+</w:t>
            </w:r>
            <w:r>
              <w:rPr>
                <w:i/>
                <w:lang w:val="en-US"/>
              </w:rPr>
              <w:t>k</w:t>
            </w:r>
            <w:r>
              <w:rPr>
                <w:iCs/>
                <w:lang w:val="en-US"/>
              </w:rPr>
              <w:t xml:space="preserve"> and subframe </w:t>
            </w:r>
            <w:r>
              <w:rPr>
                <w:i/>
                <w:lang w:val="en-US"/>
              </w:rPr>
              <w:t>n+m-1</w:t>
            </w:r>
            <w:r>
              <w:rPr>
                <w:iCs/>
                <w:lang w:val="en-US"/>
              </w:rPr>
              <w:t xml:space="preserve">. In IoT NTN, the NPUSCH transmission shall be delayed by </w:t>
            </w:r>
            <w:r>
              <w:rPr>
                <w:i/>
                <w:lang w:val="en-US"/>
              </w:rPr>
              <w:t>Koffset</w:t>
            </w:r>
            <w:r>
              <w:rPr>
                <w:iCs/>
                <w:lang w:val="en-US"/>
              </w:rPr>
              <w:t xml:space="preserve"> and so shall start instead at subframe (</w:t>
            </w:r>
            <w:r>
              <w:rPr>
                <w:i/>
                <w:lang w:val="en-US"/>
              </w:rPr>
              <w:t>n+m+Koffset-TA)</w:t>
            </w:r>
            <w:r>
              <w:rPr>
                <w:iCs/>
                <w:lang w:val="en-US"/>
              </w:rPr>
              <w:t xml:space="preserve"> once the NPUSCH is timing advanced. Therefore, the subframes in which NPDCCH monitoring restrictions should apply are: subframe (</w:t>
            </w:r>
            <w:r>
              <w:rPr>
                <w:i/>
                <w:lang w:val="en-US"/>
              </w:rPr>
              <w:t>n+k</w:t>
            </w:r>
            <w:r>
              <w:rPr>
                <w:iCs/>
                <w:lang w:val="en-US"/>
              </w:rPr>
              <w:t>) to subframe (</w:t>
            </w:r>
            <w:r>
              <w:rPr>
                <w:i/>
                <w:lang w:val="en-US"/>
              </w:rPr>
              <w:t>n+m+Koffset</w:t>
            </w:r>
            <w:r>
              <w:rPr>
                <w:iCs/>
                <w:lang w:val="en-US"/>
              </w:rPr>
              <w:t xml:space="preserve"> – TA-1).</w:t>
            </w:r>
          </w:p>
          <w:p w14:paraId="5955A7F2" w14:textId="77777777" w:rsidR="00D56F2F" w:rsidRDefault="00337202">
            <w:pPr>
              <w:rPr>
                <w:b/>
                <w:bCs/>
                <w:lang w:val="en-US"/>
              </w:rPr>
            </w:pPr>
            <w:r>
              <w:rPr>
                <w:b/>
                <w:bCs/>
                <w:iCs/>
                <w:lang w:val="en-US"/>
              </w:rPr>
              <w:t xml:space="preserve">Proposal 2: </w:t>
            </w:r>
            <w:r>
              <w:rPr>
                <w:b/>
                <w:bCs/>
                <w:lang w:val="en-US"/>
              </w:rPr>
              <w:t>For an NB-IoT UE using FDD that receives an NPDSCH and has to transmit a corresponding</w:t>
            </w:r>
            <w:r>
              <w:rPr>
                <w:b/>
                <w:bCs/>
                <w:i/>
                <w:lang w:val="en-US"/>
              </w:rPr>
              <w:t xml:space="preserve"> </w:t>
            </w:r>
            <w:r>
              <w:rPr>
                <w:b/>
                <w:bCs/>
                <w:lang w:val="en-US"/>
              </w:rPr>
              <w:t>NPUSCH Format 2, update the designation of subframes in which NPDCCH monitoring is restricted to take account of Koffset and TA.</w:t>
            </w:r>
          </w:p>
          <w:p w14:paraId="4618DD22" w14:textId="77777777" w:rsidR="00D56F2F" w:rsidRDefault="00337202">
            <w:pPr>
              <w:rPr>
                <w:iCs/>
                <w:lang w:val="en-US"/>
              </w:rPr>
            </w:pPr>
            <w:r>
              <w:rPr>
                <w:iCs/>
                <w:lang w:val="en-US"/>
              </w:rPr>
              <w:t xml:space="preserve">In case 6, the UE receives a NPDCCH order to RACH ending in subframe </w:t>
            </w:r>
            <w:r>
              <w:rPr>
                <w:i/>
                <w:lang w:val="en-US"/>
              </w:rPr>
              <w:t>n</w:t>
            </w:r>
            <w:r>
              <w:rPr>
                <w:iCs/>
                <w:lang w:val="en-US"/>
              </w:rPr>
              <w:t xml:space="preserve"> and the corresponding NPRACH should start from subframe </w:t>
            </w:r>
            <w:r>
              <w:rPr>
                <w:i/>
                <w:lang w:val="en-US"/>
              </w:rPr>
              <w:t>n+k</w:t>
            </w:r>
            <w:r>
              <w:rPr>
                <w:iCs/>
                <w:lang w:val="en-US"/>
              </w:rPr>
              <w:t xml:space="preserve">. The UE is not expected to monitor NPDCCH in subframes </w:t>
            </w:r>
            <w:r>
              <w:rPr>
                <w:i/>
                <w:lang w:val="en-US"/>
              </w:rPr>
              <w:t>n</w:t>
            </w:r>
            <w:r>
              <w:rPr>
                <w:iCs/>
                <w:lang w:val="en-US"/>
              </w:rPr>
              <w:t>+</w:t>
            </w:r>
            <w:r>
              <w:rPr>
                <w:i/>
                <w:lang w:val="en-US"/>
              </w:rPr>
              <w:t>1</w:t>
            </w:r>
            <w:r>
              <w:rPr>
                <w:iCs/>
                <w:lang w:val="en-US"/>
              </w:rPr>
              <w:t xml:space="preserve"> to subframe </w:t>
            </w:r>
            <w:r>
              <w:rPr>
                <w:i/>
                <w:lang w:val="en-US"/>
              </w:rPr>
              <w:t>n+k-1</w:t>
            </w:r>
            <w:r>
              <w:rPr>
                <w:iCs/>
                <w:lang w:val="en-US"/>
              </w:rPr>
              <w:t xml:space="preserve">. In IoT NTN, the NPRACH transmission shall be delayed by </w:t>
            </w:r>
            <w:r>
              <w:rPr>
                <w:i/>
                <w:lang w:val="en-US"/>
              </w:rPr>
              <w:t>Koffset</w:t>
            </w:r>
            <w:r>
              <w:rPr>
                <w:iCs/>
                <w:lang w:val="en-US"/>
              </w:rPr>
              <w:t xml:space="preserve"> and so shall start instead at subframe (</w:t>
            </w:r>
            <w:r>
              <w:rPr>
                <w:i/>
                <w:lang w:val="en-US"/>
              </w:rPr>
              <w:t>n+k+Koffset-TA)</w:t>
            </w:r>
            <w:r>
              <w:rPr>
                <w:iCs/>
                <w:lang w:val="en-US"/>
              </w:rPr>
              <w:t xml:space="preserve"> once the NPRACH is timing advanced. Therefore, the subframes in which NPDCCH monitoring restrictions should apply are: subframe (</w:t>
            </w:r>
            <w:r>
              <w:rPr>
                <w:i/>
                <w:lang w:val="en-US"/>
              </w:rPr>
              <w:t>n+1</w:t>
            </w:r>
            <w:r>
              <w:rPr>
                <w:iCs/>
                <w:lang w:val="en-US"/>
              </w:rPr>
              <w:t>) to subframe (</w:t>
            </w:r>
            <w:r>
              <w:rPr>
                <w:i/>
                <w:lang w:val="en-US"/>
              </w:rPr>
              <w:t>n+k+Koffset</w:t>
            </w:r>
            <w:r>
              <w:rPr>
                <w:iCs/>
                <w:lang w:val="en-US"/>
              </w:rPr>
              <w:t xml:space="preserve"> – TA-1).</w:t>
            </w:r>
          </w:p>
          <w:p w14:paraId="42E8429C" w14:textId="77777777" w:rsidR="00D56F2F" w:rsidRDefault="00337202">
            <w:pPr>
              <w:rPr>
                <w:b/>
                <w:bCs/>
                <w:lang w:val="en-US"/>
              </w:rPr>
            </w:pPr>
            <w:r>
              <w:rPr>
                <w:b/>
                <w:bCs/>
                <w:iCs/>
                <w:lang w:val="en-US"/>
              </w:rPr>
              <w:t xml:space="preserve">Proposal 3: </w:t>
            </w:r>
            <w:r>
              <w:rPr>
                <w:b/>
                <w:bCs/>
                <w:lang w:val="en-US"/>
              </w:rPr>
              <w:t>For an NB-IoT UE using FDD that receives an NPDCCH order to RACH and has to transmit a corresponding</w:t>
            </w:r>
            <w:r>
              <w:rPr>
                <w:b/>
                <w:bCs/>
                <w:i/>
                <w:lang w:val="en-US"/>
              </w:rPr>
              <w:t xml:space="preserve"> </w:t>
            </w:r>
            <w:r>
              <w:rPr>
                <w:b/>
                <w:bCs/>
                <w:lang w:val="en-US"/>
              </w:rPr>
              <w:t>NPRACH, update the designation of subframes in which NPDCCH monitoring is restricted to take account of Koffset and TA.</w:t>
            </w:r>
          </w:p>
        </w:tc>
      </w:tr>
      <w:tr w:rsidR="00D56F2F" w14:paraId="565DDA98" w14:textId="77777777">
        <w:tc>
          <w:tcPr>
            <w:tcW w:w="1980" w:type="dxa"/>
          </w:tcPr>
          <w:p w14:paraId="15A82686" w14:textId="77777777" w:rsidR="00D56F2F" w:rsidRDefault="00337202">
            <w:pPr>
              <w:rPr>
                <w:bCs/>
                <w:lang w:val="en-US"/>
              </w:rPr>
            </w:pPr>
            <w:r>
              <w:rPr>
                <w:bCs/>
                <w:lang w:val="en-US"/>
              </w:rPr>
              <w:lastRenderedPageBreak/>
              <w:t>Ericsson</w:t>
            </w:r>
          </w:p>
        </w:tc>
        <w:tc>
          <w:tcPr>
            <w:tcW w:w="7036" w:type="dxa"/>
          </w:tcPr>
          <w:p w14:paraId="6EDAAFA1" w14:textId="77777777" w:rsidR="00D56F2F" w:rsidRDefault="00337202">
            <w:pPr>
              <w:rPr>
                <w:b/>
                <w:bCs/>
                <w:lang w:val="en-US"/>
              </w:rPr>
            </w:pPr>
            <w:r>
              <w:rPr>
                <w:b/>
                <w:bCs/>
                <w:lang w:val="en-US"/>
              </w:rPr>
              <w:t>Proposal 1: For NB-IoT in IoT NTN, in the timing relationship for NPDCCH monitoring restriction, DL “subframe n+x” is updated to “DL subframe n+x” and UL “subframe n+y” is updated to “UL subframe n+y+Koffset”.</w:t>
            </w:r>
          </w:p>
          <w:p w14:paraId="5690A23B" w14:textId="77777777" w:rsidR="00D56F2F" w:rsidRDefault="00337202">
            <w:pPr>
              <w:pStyle w:val="BodyText"/>
              <w:rPr>
                <w:rFonts w:cs="Arial"/>
                <w:sz w:val="22"/>
                <w:lang w:val="en-US"/>
              </w:rPr>
            </w:pPr>
            <w:r>
              <w:rPr>
                <w:rFonts w:cs="Arial"/>
                <w:sz w:val="22"/>
                <w:lang w:val="en-US"/>
              </w:rPr>
              <w:t xml:space="preserve">Therefore, as summarized in Table 1 of Annex B, one simple way for the modification of the timing relationship in NPDCCH monitoring restriction in NB-IoT NTN is to  </w:t>
            </w:r>
          </w:p>
          <w:p w14:paraId="05AC9D42" w14:textId="77777777" w:rsidR="00D56F2F" w:rsidRDefault="00337202">
            <w:pPr>
              <w:pStyle w:val="BodyText"/>
              <w:numPr>
                <w:ilvl w:val="0"/>
                <w:numId w:val="2"/>
              </w:numPr>
              <w:overflowPunct/>
              <w:autoSpaceDE/>
              <w:autoSpaceDN/>
              <w:adjustRightInd/>
              <w:snapToGrid/>
              <w:spacing w:line="259" w:lineRule="auto"/>
              <w:rPr>
                <w:rFonts w:cs="Arial"/>
                <w:sz w:val="22"/>
                <w:lang w:val="en-US"/>
              </w:rPr>
            </w:pPr>
            <w:r>
              <w:rPr>
                <w:rFonts w:cs="Arial"/>
                <w:sz w:val="22"/>
                <w:lang w:val="en-US"/>
              </w:rPr>
              <w:t>Update DL “subframe n+x” to “DL subframe n+x”, and</w:t>
            </w:r>
          </w:p>
          <w:p w14:paraId="4A19AF10" w14:textId="77777777" w:rsidR="00D56F2F" w:rsidRDefault="00337202">
            <w:pPr>
              <w:pStyle w:val="BodyText"/>
              <w:numPr>
                <w:ilvl w:val="0"/>
                <w:numId w:val="2"/>
              </w:numPr>
              <w:overflowPunct/>
              <w:autoSpaceDE/>
              <w:autoSpaceDN/>
              <w:adjustRightInd/>
              <w:snapToGrid/>
              <w:spacing w:line="259" w:lineRule="auto"/>
              <w:rPr>
                <w:rFonts w:cs="Arial"/>
                <w:sz w:val="22"/>
                <w:lang w:val="en-US"/>
              </w:rPr>
            </w:pPr>
            <w:r>
              <w:rPr>
                <w:rFonts w:cs="Arial"/>
                <w:sz w:val="22"/>
                <w:lang w:val="en-US"/>
              </w:rPr>
              <w:t>Update UL “subframe n+y” to “UL subframe n+y+Koffset”</w:t>
            </w:r>
          </w:p>
        </w:tc>
      </w:tr>
      <w:tr w:rsidR="00D56F2F" w14:paraId="0073A5DC" w14:textId="77777777">
        <w:tc>
          <w:tcPr>
            <w:tcW w:w="1980" w:type="dxa"/>
          </w:tcPr>
          <w:p w14:paraId="6997D4A1" w14:textId="77777777" w:rsidR="00D56F2F" w:rsidRDefault="00337202">
            <w:pPr>
              <w:rPr>
                <w:bCs/>
                <w:lang w:val="en-US"/>
              </w:rPr>
            </w:pPr>
            <w:r>
              <w:rPr>
                <w:bCs/>
                <w:lang w:val="en-US"/>
              </w:rPr>
              <w:t>Qualcomm</w:t>
            </w:r>
          </w:p>
        </w:tc>
        <w:tc>
          <w:tcPr>
            <w:tcW w:w="7036" w:type="dxa"/>
          </w:tcPr>
          <w:p w14:paraId="00C51569" w14:textId="77777777" w:rsidR="00D56F2F" w:rsidRDefault="00337202">
            <w:pPr>
              <w:rPr>
                <w:b/>
                <w:bCs/>
                <w:lang w:val="en-US"/>
              </w:rPr>
            </w:pPr>
            <w:r>
              <w:rPr>
                <w:b/>
                <w:bCs/>
                <w:i/>
                <w:iCs/>
                <w:u w:val="single"/>
                <w:lang w:val="en-US"/>
              </w:rPr>
              <w:t>Proposal 1</w:t>
            </w:r>
            <w:r>
              <w:rPr>
                <w:b/>
                <w:bCs/>
                <w:lang w:val="en-US"/>
              </w:rPr>
              <w:t xml:space="preserve">: Before a NPUSCH transmission for the case of two HARQ processes (where the NPDCCH scheduling the NPUSCH ends in subframe </w:t>
            </w:r>
            <m:oMath>
              <m:r>
                <m:rPr>
                  <m:sty m:val="bi"/>
                </m:rPr>
                <w:rPr>
                  <w:rFonts w:ascii="Cambria Math" w:hAnsi="Cambria Math"/>
                  <w:lang w:val="en-US"/>
                </w:rPr>
                <m:t>n</m:t>
              </m:r>
            </m:oMath>
            <w:r>
              <w:rPr>
                <w:b/>
                <w:bCs/>
                <w:lang w:val="en-US"/>
              </w:rPr>
              <w:t xml:space="preserve"> and the NPUSCH starts from </w:t>
            </w:r>
            <m:oMath>
              <m:r>
                <m:rPr>
                  <m:sty m:val="bi"/>
                </m:rPr>
                <w:rPr>
                  <w:rFonts w:ascii="Cambria Math" w:hAnsi="Cambria Math"/>
                  <w:lang w:val="en-US"/>
                </w:rPr>
                <m:t>n+k</m:t>
              </m:r>
              <m:r>
                <m:rPr>
                  <m:sty m:val="bi"/>
                </m:rPr>
                <w:rPr>
                  <w:rFonts w:ascii="Cambria Math" w:hAnsi="Cambria Math"/>
                  <w:color w:val="C00000"/>
                  <w:lang w:val="en-US"/>
                </w:rPr>
                <m:t>+</m:t>
              </m:r>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lang w:val="en-US"/>
              </w:rPr>
              <w:t>)</w:t>
            </w:r>
          </w:p>
          <w:p w14:paraId="23D3065B" w14:textId="77777777" w:rsidR="00D56F2F" w:rsidRDefault="00337202">
            <w:pPr>
              <w:pStyle w:val="ListParagraph"/>
              <w:numPr>
                <w:ilvl w:val="0"/>
                <w:numId w:val="27"/>
              </w:numPr>
              <w:snapToGrid/>
              <w:spacing w:after="180"/>
              <w:ind w:firstLineChars="0"/>
              <w:contextualSpacing/>
              <w:jc w:val="left"/>
              <w:textAlignment w:val="baseline"/>
              <w:rPr>
                <w:b/>
                <w:bCs/>
                <w:lang w:val="en-US"/>
              </w:rPr>
            </w:pPr>
            <w:r>
              <w:rPr>
                <w:b/>
                <w:bCs/>
                <w:lang w:val="en-US"/>
              </w:rPr>
              <w:t xml:space="preserve">For single-TB scheduling, the UE is not required to monitor NPDCCH in any subframe starting from subframe </w:t>
            </w:r>
            <w:r>
              <w:rPr>
                <w:b/>
                <w:bCs/>
                <w:i/>
                <w:iCs/>
                <w:lang w:val="en-US"/>
              </w:rPr>
              <w:t>n+k-2</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lang w:val="en-US"/>
              </w:rPr>
              <w:t xml:space="preserve"> to subframe </w:t>
            </w:r>
            <w:r>
              <w:rPr>
                <w:b/>
                <w:bCs/>
                <w:i/>
                <w:iCs/>
                <w:lang w:val="en-US"/>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71A7A726" w14:textId="77777777" w:rsidR="00D56F2F" w:rsidRDefault="00337202">
            <w:pPr>
              <w:pStyle w:val="ListParagraph"/>
              <w:numPr>
                <w:ilvl w:val="0"/>
                <w:numId w:val="27"/>
              </w:numPr>
              <w:snapToGrid/>
              <w:spacing w:after="180"/>
              <w:ind w:firstLineChars="0"/>
              <w:contextualSpacing/>
              <w:jc w:val="left"/>
              <w:textAlignment w:val="baseline"/>
              <w:rPr>
                <w:b/>
                <w:bCs/>
                <w:lang w:val="en-US"/>
              </w:rPr>
            </w:pPr>
            <w:r>
              <w:rPr>
                <w:b/>
                <w:bCs/>
                <w:lang w:val="en-US"/>
              </w:rPr>
              <w:t xml:space="preserve">For multi-TB scheduling, the UE is not required to monitor NPDCCH in any subframe starting from subframe </w:t>
            </w:r>
            <w:r>
              <w:rPr>
                <w:b/>
                <w:bCs/>
                <w:i/>
                <w:iCs/>
                <w:lang w:val="en-US"/>
              </w:rPr>
              <w:t>n+1</w:t>
            </w:r>
            <w:r>
              <w:rPr>
                <w:b/>
                <w:bCs/>
                <w:lang w:val="en-US"/>
              </w:rPr>
              <w:t xml:space="preserve"> to subframe </w:t>
            </w:r>
            <w:r>
              <w:rPr>
                <w:b/>
                <w:bCs/>
                <w:i/>
                <w:iCs/>
                <w:lang w:val="en-US"/>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47C45D32" w14:textId="77777777" w:rsidR="00D56F2F" w:rsidRDefault="00337202">
            <w:pPr>
              <w:rPr>
                <w:b/>
                <w:bCs/>
                <w:lang w:val="en-US"/>
              </w:rPr>
            </w:pPr>
            <w:r>
              <w:rPr>
                <w:b/>
                <w:bCs/>
                <w:i/>
                <w:iCs/>
                <w:u w:val="single"/>
                <w:lang w:val="en-US"/>
              </w:rPr>
              <w:t>Proposal 2</w:t>
            </w:r>
            <w:r>
              <w:rPr>
                <w:b/>
                <w:bCs/>
                <w:lang w:val="en-US"/>
              </w:rPr>
              <w:t xml:space="preserve">: Before a NPUSCH transmission for the case of single HARQ process, or before one triggered by a RAR (where the NPDCCH scheduling the NPUSCH or the RAR ends in subframe </w:t>
            </w:r>
            <m:oMath>
              <m:r>
                <m:rPr>
                  <m:sty m:val="bi"/>
                </m:rPr>
                <w:rPr>
                  <w:rFonts w:ascii="Cambria Math" w:hAnsi="Cambria Math"/>
                  <w:lang w:val="en-US"/>
                </w:rPr>
                <m:t>n</m:t>
              </m:r>
            </m:oMath>
            <w:r>
              <w:rPr>
                <w:b/>
                <w:bCs/>
                <w:lang w:val="en-US"/>
              </w:rPr>
              <w:t xml:space="preserve"> and the NPUSCH starts from </w:t>
            </w:r>
            <m:oMath>
              <m:r>
                <m:rPr>
                  <m:sty m:val="bi"/>
                </m:rPr>
                <w:rPr>
                  <w:rFonts w:ascii="Cambria Math" w:hAnsi="Cambria Math"/>
                  <w:lang w:val="en-US"/>
                </w:rPr>
                <m:t>n+k</m:t>
              </m:r>
              <m:r>
                <m:rPr>
                  <m:sty m:val="bi"/>
                </m:rPr>
                <w:rPr>
                  <w:rFonts w:ascii="Cambria Math" w:hAnsi="Cambria Math"/>
                  <w:color w:val="C00000"/>
                  <w:lang w:val="en-US"/>
                </w:rPr>
                <m:t>+</m:t>
              </m:r>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lang w:val="en-US"/>
              </w:rPr>
              <w:t>)</w:t>
            </w:r>
          </w:p>
          <w:p w14:paraId="5338171D" w14:textId="77777777" w:rsidR="00D56F2F" w:rsidRDefault="00337202">
            <w:pPr>
              <w:pStyle w:val="ListParagraph"/>
              <w:numPr>
                <w:ilvl w:val="0"/>
                <w:numId w:val="27"/>
              </w:numPr>
              <w:snapToGrid/>
              <w:spacing w:after="180"/>
              <w:ind w:firstLineChars="0"/>
              <w:contextualSpacing/>
              <w:jc w:val="left"/>
              <w:textAlignment w:val="baseline"/>
              <w:rPr>
                <w:b/>
                <w:bCs/>
                <w:lang w:val="en-US"/>
              </w:rPr>
            </w:pPr>
            <w:r>
              <w:rPr>
                <w:b/>
                <w:bCs/>
                <w:lang w:val="en-US"/>
              </w:rPr>
              <w:t xml:space="preserve">the UE is not required to monitor NPDCCH in any subframe starting from subframe </w:t>
            </w:r>
            <w:r>
              <w:rPr>
                <w:b/>
                <w:bCs/>
                <w:i/>
                <w:lang w:val="en-US"/>
              </w:rPr>
              <w:t>n+1</w:t>
            </w:r>
            <w:r>
              <w:rPr>
                <w:b/>
                <w:bCs/>
                <w:lang w:val="en-US"/>
              </w:rPr>
              <w:t xml:space="preserve"> to subframe </w:t>
            </w:r>
            <w:r>
              <w:rPr>
                <w:b/>
                <w:bCs/>
                <w:i/>
                <w:lang w:val="en-US"/>
              </w:rPr>
              <w:t>n+k-1</w:t>
            </w:r>
            <m:oMath>
              <m:r>
                <m:rPr>
                  <m:sty m:val="bi"/>
                </m:rPr>
                <w:rPr>
                  <w:rFonts w:ascii="Cambria Math" w:hAnsi="Cambria Math"/>
                  <w:color w:val="C00000"/>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p>
          <w:p w14:paraId="29DB861C" w14:textId="77777777" w:rsidR="00D56F2F" w:rsidRDefault="00337202">
            <w:pPr>
              <w:rPr>
                <w:b/>
                <w:bCs/>
                <w:lang w:val="en-US"/>
              </w:rPr>
            </w:pPr>
            <w:r>
              <w:rPr>
                <w:b/>
                <w:bCs/>
                <w:i/>
                <w:iCs/>
                <w:u w:val="single"/>
                <w:lang w:val="en-US"/>
              </w:rPr>
              <w:t>Proposal 3</w:t>
            </w:r>
            <w:r>
              <w:rPr>
                <w:b/>
                <w:bCs/>
                <w:lang w:val="en-US"/>
              </w:rPr>
              <w:t>: If a NB-IoT UE detects NPDCCH with DCI Format N</w:t>
            </w:r>
            <w:r>
              <w:rPr>
                <w:rFonts w:hint="eastAsia"/>
                <w:b/>
                <w:bCs/>
                <w:lang w:val="en-US"/>
              </w:rPr>
              <w:t>1</w:t>
            </w:r>
            <w:r>
              <w:rPr>
                <w:b/>
                <w:bCs/>
                <w:lang w:val="en-US"/>
              </w:rPr>
              <w:t xml:space="preserve"> ending in subframe </w:t>
            </w:r>
            <w:r>
              <w:rPr>
                <w:b/>
                <w:bCs/>
                <w:i/>
                <w:lang w:val="en-US"/>
              </w:rPr>
              <w:t>n</w:t>
            </w:r>
            <w:r>
              <w:rPr>
                <w:b/>
                <w:bCs/>
                <w:lang w:val="en-US"/>
              </w:rPr>
              <w:t xml:space="preserve">, and if the corresponding NPDSCH transmission starts from </w:t>
            </w:r>
            <w:r>
              <w:rPr>
                <w:b/>
                <w:bCs/>
                <w:i/>
                <w:lang w:val="en-US"/>
              </w:rPr>
              <w:t>n+k,</w:t>
            </w:r>
            <w:r>
              <w:rPr>
                <w:b/>
                <w:bCs/>
                <w:lang w:val="en-US"/>
              </w:rPr>
              <w:t xml:space="preserve"> and </w:t>
            </w:r>
          </w:p>
          <w:p w14:paraId="65B49A17" w14:textId="77777777" w:rsidR="00D56F2F" w:rsidRDefault="00337202">
            <w:pPr>
              <w:pStyle w:val="B1"/>
              <w:numPr>
                <w:ilvl w:val="0"/>
                <w:numId w:val="27"/>
              </w:numPr>
              <w:overflowPunct/>
              <w:autoSpaceDE/>
              <w:autoSpaceDN/>
              <w:adjustRightInd/>
              <w:snapToGrid/>
              <w:jc w:val="left"/>
              <w:rPr>
                <w:b/>
                <w:bCs/>
                <w:lang w:val="en-US"/>
              </w:rPr>
            </w:pPr>
            <w:r>
              <w:rPr>
                <w:b/>
                <w:bCs/>
                <w:lang w:val="en-US"/>
              </w:rPr>
              <w:lastRenderedPageBreak/>
              <w:t xml:space="preserve">for FDD, if the corresponding NPUSCH </w:t>
            </w:r>
            <w:r>
              <w:rPr>
                <w:rFonts w:hint="eastAsia"/>
                <w:b/>
                <w:bCs/>
                <w:lang w:val="en-US"/>
              </w:rPr>
              <w:t xml:space="preserve">format 2 </w:t>
            </w:r>
            <w:r>
              <w:rPr>
                <w:b/>
                <w:bCs/>
                <w:lang w:val="en-US"/>
              </w:rPr>
              <w:t xml:space="preserve">transmission starts from </w:t>
            </w:r>
            <w:r>
              <w:rPr>
                <w:rFonts w:hint="eastAsia"/>
                <w:b/>
                <w:bCs/>
                <w:lang w:val="en-US"/>
              </w:rPr>
              <w:t xml:space="preserve">subframe </w:t>
            </w:r>
            <w:r>
              <w:rPr>
                <w:b/>
                <w:bCs/>
                <w:i/>
                <w:lang w:val="en-US"/>
              </w:rPr>
              <w:t>n+m</w:t>
            </w:r>
            <w:r>
              <w:rPr>
                <w:b/>
                <w:bCs/>
                <w:i/>
                <w:color w:val="C00000"/>
                <w:lang w:val="en-US"/>
              </w:rPr>
              <w:t>+</w:t>
            </w:r>
            <m:oMath>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color w:val="C00000"/>
                <w:lang w:val="en-US"/>
              </w:rPr>
              <w:t xml:space="preserve"> </w:t>
            </w:r>
            <w:r>
              <w:rPr>
                <w:b/>
                <w:bCs/>
                <w:lang w:val="en-US"/>
              </w:rPr>
              <w:t xml:space="preserve">the UE is not required to monitor NPDCCH in any subframe starting from subframe </w:t>
            </w:r>
            <w:r>
              <w:rPr>
                <w:b/>
                <w:bCs/>
                <w:i/>
                <w:lang w:val="en-US"/>
              </w:rPr>
              <w:t>n+ k</w:t>
            </w:r>
            <w:r>
              <w:rPr>
                <w:b/>
                <w:bCs/>
                <w:lang w:val="en-US"/>
              </w:rPr>
              <w:t xml:space="preserve"> to subframe </w:t>
            </w:r>
            <w:r>
              <w:rPr>
                <w:b/>
                <w:bCs/>
                <w:i/>
                <w:lang w:val="en-US"/>
              </w:rPr>
              <w:t>n+m-1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lang w:val="en-US"/>
              </w:rPr>
              <w:t xml:space="preserve">. </w:t>
            </w:r>
          </w:p>
          <w:p w14:paraId="5C884DDA" w14:textId="77777777" w:rsidR="00D56F2F" w:rsidRDefault="00337202">
            <w:pPr>
              <w:rPr>
                <w:b/>
                <w:bCs/>
                <w:lang w:val="en-US"/>
              </w:rPr>
            </w:pPr>
            <w:r>
              <w:rPr>
                <w:b/>
                <w:bCs/>
                <w:i/>
                <w:iCs/>
                <w:u w:val="single"/>
                <w:lang w:val="en-US"/>
              </w:rPr>
              <w:t>Proposal 4</w:t>
            </w:r>
            <w:r>
              <w:rPr>
                <w:b/>
                <w:bCs/>
                <w:lang w:val="en-US"/>
              </w:rPr>
              <w:t>: If a NB-IoT UE detects NPDCCH with DCI Format N</w:t>
            </w:r>
            <w:r>
              <w:rPr>
                <w:rFonts w:hint="eastAsia"/>
                <w:b/>
                <w:bCs/>
                <w:lang w:val="en-US"/>
              </w:rPr>
              <w:t>1</w:t>
            </w:r>
            <w:r>
              <w:rPr>
                <w:b/>
                <w:bCs/>
                <w:lang w:val="en-US"/>
              </w:rPr>
              <w:t xml:space="preserve"> </w:t>
            </w:r>
            <w:r>
              <w:rPr>
                <w:rFonts w:hint="eastAsia"/>
                <w:b/>
                <w:bCs/>
                <w:lang w:val="en-US"/>
              </w:rPr>
              <w:t xml:space="preserve">for </w:t>
            </w:r>
            <w:r>
              <w:rPr>
                <w:b/>
                <w:bCs/>
                <w:lang w:val="en-US"/>
              </w:rPr>
              <w:t>"</w:t>
            </w:r>
            <w:r>
              <w:rPr>
                <w:rFonts w:hint="eastAsia"/>
                <w:b/>
                <w:bCs/>
                <w:lang w:val="en-US"/>
              </w:rPr>
              <w:t>PDCCH order</w:t>
            </w:r>
            <w:r>
              <w:rPr>
                <w:b/>
                <w:bCs/>
                <w:lang w:val="en-US"/>
              </w:rPr>
              <w:t>"</w:t>
            </w:r>
            <w:r>
              <w:rPr>
                <w:rFonts w:hint="eastAsia"/>
                <w:b/>
                <w:bCs/>
                <w:lang w:val="en-US"/>
              </w:rPr>
              <w:t xml:space="preserve"> </w:t>
            </w:r>
            <w:r>
              <w:rPr>
                <w:b/>
                <w:bCs/>
                <w:lang w:val="en-US"/>
              </w:rPr>
              <w:t xml:space="preserve">ending in subframe </w:t>
            </w:r>
            <w:r>
              <w:rPr>
                <w:b/>
                <w:bCs/>
                <w:i/>
                <w:lang w:val="en-US"/>
              </w:rPr>
              <w:t>n</w:t>
            </w:r>
            <w:r>
              <w:rPr>
                <w:b/>
                <w:bCs/>
                <w:lang w:val="en-US"/>
              </w:rPr>
              <w:t>, and</w:t>
            </w:r>
          </w:p>
          <w:p w14:paraId="741F9ACE" w14:textId="77777777" w:rsidR="00D56F2F" w:rsidRDefault="00337202">
            <w:pPr>
              <w:pStyle w:val="B1"/>
              <w:numPr>
                <w:ilvl w:val="0"/>
                <w:numId w:val="27"/>
              </w:numPr>
              <w:overflowPunct/>
              <w:autoSpaceDE/>
              <w:autoSpaceDN/>
              <w:adjustRightInd/>
              <w:snapToGrid/>
              <w:jc w:val="left"/>
              <w:rPr>
                <w:b/>
                <w:bCs/>
                <w:lang w:val="en-US"/>
              </w:rPr>
            </w:pPr>
            <w:r>
              <w:rPr>
                <w:b/>
                <w:bCs/>
                <w:lang w:val="en-US"/>
              </w:rPr>
              <w:t>for FDD, if the corresponding NP</w:t>
            </w:r>
            <w:r>
              <w:rPr>
                <w:rFonts w:hint="eastAsia"/>
                <w:b/>
                <w:bCs/>
                <w:lang w:val="en-US"/>
              </w:rPr>
              <w:t xml:space="preserve">RACH </w:t>
            </w:r>
            <w:r>
              <w:rPr>
                <w:b/>
                <w:bCs/>
                <w:lang w:val="en-US"/>
              </w:rPr>
              <w:t xml:space="preserve">transmission starts from </w:t>
            </w:r>
            <w:r>
              <w:rPr>
                <w:rFonts w:hint="eastAsia"/>
                <w:b/>
                <w:bCs/>
                <w:lang w:val="en-US"/>
              </w:rPr>
              <w:t xml:space="preserve">subframe </w:t>
            </w:r>
            <w:r>
              <w:rPr>
                <w:b/>
                <w:bCs/>
                <w:i/>
                <w:lang w:val="en-US"/>
              </w:rPr>
              <w:t>n+k</w:t>
            </w:r>
            <m:oMath>
              <m:r>
                <m:rPr>
                  <m:sty m:val="bi"/>
                </m:rPr>
                <w:rPr>
                  <w:rFonts w:ascii="Cambria Math" w:hAnsi="Cambria Math"/>
                  <w:color w:val="C00000"/>
                  <w:lang w:val="en-US"/>
                </w:rPr>
                <m:t>+</m:t>
              </m:r>
              <m:sSub>
                <m:sSubPr>
                  <m:ctrlPr>
                    <w:rPr>
                      <w:rFonts w:ascii="Cambria Math" w:hAnsi="Cambria Math"/>
                      <w:b/>
                      <w:bCs/>
                      <w:i/>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oMath>
            <w:r>
              <w:rPr>
                <w:b/>
                <w:bCs/>
                <w:lang w:val="en-US"/>
              </w:rPr>
              <w:t xml:space="preserve">, the UE is not required to monitor NPDCCH in any subframe starting from subframe </w:t>
            </w:r>
            <w:r>
              <w:rPr>
                <w:b/>
                <w:bCs/>
                <w:i/>
                <w:lang w:val="en-US"/>
              </w:rPr>
              <w:t xml:space="preserve">n+1 </w:t>
            </w:r>
            <w:r>
              <w:rPr>
                <w:b/>
                <w:bCs/>
                <w:lang w:val="en-US"/>
              </w:rPr>
              <w:t xml:space="preserve">to subframe </w:t>
            </w:r>
            <w:r>
              <w:rPr>
                <w:b/>
                <w:bCs/>
                <w:i/>
                <w:lang w:val="en-US"/>
              </w:rPr>
              <w:t>n+k-1</w:t>
            </w:r>
            <m:oMath>
              <m:r>
                <m:rPr>
                  <m:sty m:val="bi"/>
                </m:rPr>
                <w:rPr>
                  <w:rFonts w:ascii="Cambria Math" w:hAnsi="Cambria Math"/>
                  <w:lang w:val="en-US"/>
                </w:rPr>
                <m:t>+</m:t>
              </m:r>
              <m:sSub>
                <m:sSubPr>
                  <m:ctrlPr>
                    <w:rPr>
                      <w:rFonts w:ascii="Cambria Math" w:hAnsi="Cambria Math"/>
                      <w:b/>
                      <w:bCs/>
                      <w:i/>
                      <w:iCs/>
                      <w:color w:val="C00000"/>
                      <w:lang w:val="en-US"/>
                    </w:rPr>
                  </m:ctrlPr>
                </m:sSubPr>
                <m:e>
                  <m:r>
                    <m:rPr>
                      <m:sty m:val="bi"/>
                    </m:rPr>
                    <w:rPr>
                      <w:rFonts w:ascii="Cambria Math" w:hAnsi="Cambria Math"/>
                      <w:color w:val="C00000"/>
                      <w:lang w:val="en-US"/>
                    </w:rPr>
                    <m:t>K</m:t>
                  </m:r>
                </m:e>
                <m:sub>
                  <m:r>
                    <m:rPr>
                      <m:sty m:val="bi"/>
                    </m:rPr>
                    <w:rPr>
                      <w:rFonts w:ascii="Cambria Math" w:hAnsi="Cambria Math"/>
                      <w:color w:val="C00000"/>
                      <w:lang w:val="en-US"/>
                    </w:rPr>
                    <m:t>offset</m:t>
                  </m:r>
                </m:sub>
              </m:sSub>
              <m:r>
                <m:rPr>
                  <m:sty m:val="bi"/>
                </m:rPr>
                <w:rPr>
                  <w:rFonts w:ascii="Cambria Math" w:hAnsi="Cambria Math"/>
                  <w:color w:val="C00000"/>
                  <w:lang w:val="en-US"/>
                </w:rPr>
                <m:t>-</m:t>
              </m:r>
              <m:sSubSup>
                <m:sSubSupPr>
                  <m:ctrlPr>
                    <w:rPr>
                      <w:rFonts w:ascii="Cambria Math" w:hAnsi="Cambria Math"/>
                      <w:b/>
                      <w:bCs/>
                      <w:i/>
                      <w:iCs/>
                      <w:color w:val="C00000"/>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lang w:val="en-US"/>
              </w:rPr>
              <w:t xml:space="preserve">. </w:t>
            </w:r>
          </w:p>
          <w:p w14:paraId="7B82BF47" w14:textId="77777777" w:rsidR="00D56F2F" w:rsidRDefault="00337202">
            <w:pPr>
              <w:rPr>
                <w:b/>
                <w:bCs/>
                <w:iCs/>
                <w:sz w:val="22"/>
                <w:szCs w:val="22"/>
                <w:lang w:val="en-US"/>
              </w:rPr>
            </w:pPr>
            <w:r>
              <w:rPr>
                <w:b/>
                <w:bCs/>
                <w:i/>
                <w:iCs/>
                <w:u w:val="single"/>
                <w:lang w:val="en-US"/>
              </w:rPr>
              <w:t>Proposal 5</w:t>
            </w:r>
            <w:r>
              <w:rPr>
                <w:b/>
                <w:bCs/>
                <w:lang w:val="en-US"/>
              </w:rPr>
              <w:t xml:space="preserve">: After a NPUSCH transmission, the UE is not required to monitor NPDCCH in any subframe starting from subframe </w:t>
            </w:r>
            <w:r>
              <w:rPr>
                <w:b/>
                <w:bCs/>
                <w:i/>
                <w:iCs/>
                <w:lang w:val="en-US"/>
              </w:rPr>
              <w:t>n+1</w:t>
            </w:r>
            <m:oMath>
              <m:r>
                <m:rPr>
                  <m:sty m:val="bi"/>
                </m:rPr>
                <w:rPr>
                  <w:rFonts w:ascii="Cambria Math" w:hAnsi="Cambria Math"/>
                  <w:color w:val="C00000"/>
                  <w:lang w:val="en-US"/>
                </w:rPr>
                <m:t>-</m:t>
              </m:r>
              <m:sSubSup>
                <m:sSubSupPr>
                  <m:ctrlPr>
                    <w:rPr>
                      <w:rFonts w:ascii="Cambria Math" w:hAnsi="Cambria Math" w:cs="Calibri"/>
                      <w:b/>
                      <w:bCs/>
                      <w:i/>
                      <w:iCs/>
                      <w:color w:val="C00000"/>
                      <w:sz w:val="22"/>
                      <w:szCs w:val="22"/>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i/>
                <w:iCs/>
                <w:lang w:val="en-US"/>
              </w:rPr>
              <w:t xml:space="preserve"> </w:t>
            </w:r>
            <w:r>
              <w:rPr>
                <w:b/>
                <w:bCs/>
                <w:lang w:val="en-US"/>
              </w:rPr>
              <w:t xml:space="preserve">to subframe </w:t>
            </w:r>
            <w:r>
              <w:rPr>
                <w:b/>
                <w:bCs/>
                <w:i/>
                <w:iCs/>
                <w:lang w:val="en-US"/>
              </w:rPr>
              <w:t>n+3</w:t>
            </w:r>
            <w:r>
              <w:rPr>
                <w:b/>
                <w:bCs/>
                <w:lang w:val="en-US"/>
              </w:rPr>
              <w:t xml:space="preserve"> </w:t>
            </w:r>
            <m:oMath>
              <m:r>
                <m:rPr>
                  <m:sty m:val="bi"/>
                </m:rPr>
                <w:rPr>
                  <w:rFonts w:ascii="Cambria Math" w:hAnsi="Cambria Math"/>
                  <w:color w:val="C00000"/>
                  <w:lang w:val="en-US"/>
                </w:rPr>
                <m:t>-</m:t>
              </m:r>
              <m:sSubSup>
                <m:sSubSupPr>
                  <m:ctrlPr>
                    <w:rPr>
                      <w:rFonts w:ascii="Cambria Math" w:hAnsi="Cambria Math" w:cs="Calibri"/>
                      <w:b/>
                      <w:bCs/>
                      <w:i/>
                      <w:iCs/>
                      <w:color w:val="C00000"/>
                      <w:sz w:val="22"/>
                      <w:szCs w:val="22"/>
                      <w:lang w:val="en-US"/>
                    </w:rPr>
                  </m:ctrlPr>
                </m:sSubSupPr>
                <m:e>
                  <m:r>
                    <m:rPr>
                      <m:sty m:val="bi"/>
                    </m:rPr>
                    <w:rPr>
                      <w:rFonts w:ascii="Cambria Math" w:hAnsi="Cambria Math"/>
                      <w:color w:val="C00000"/>
                      <w:lang w:val="en-US"/>
                    </w:rPr>
                    <m:t>n</m:t>
                  </m:r>
                </m:e>
                <m:sub>
                  <m:r>
                    <m:rPr>
                      <m:sty m:val="bi"/>
                    </m:rPr>
                    <w:rPr>
                      <w:rFonts w:ascii="Cambria Math" w:hAnsi="Cambria Math"/>
                      <w:color w:val="C00000"/>
                      <w:lang w:val="en-US"/>
                    </w:rPr>
                    <m:t>TA</m:t>
                  </m:r>
                </m:sub>
                <m:sup>
                  <m:r>
                    <m:rPr>
                      <m:sty m:val="bi"/>
                    </m:rPr>
                    <w:rPr>
                      <w:rFonts w:ascii="Cambria Math" w:hAnsi="Cambria Math"/>
                      <w:color w:val="C00000"/>
                      <w:lang w:val="en-US"/>
                    </w:rPr>
                    <m:t>UE</m:t>
                  </m:r>
                </m:sup>
              </m:sSubSup>
            </m:oMath>
            <w:r>
              <w:rPr>
                <w:b/>
                <w:bCs/>
                <w:iCs/>
                <w:sz w:val="22"/>
                <w:szCs w:val="22"/>
                <w:lang w:val="en-US"/>
              </w:rPr>
              <w:t xml:space="preserve">, </w:t>
            </w:r>
            <w:r>
              <w:rPr>
                <w:b/>
                <w:bCs/>
                <w:iCs/>
                <w:lang w:val="en-US"/>
              </w:rPr>
              <w:t xml:space="preserve">where the NPUSCH transmission ends in subframe </w:t>
            </w:r>
            <m:oMath>
              <m:r>
                <m:rPr>
                  <m:sty m:val="bi"/>
                </m:rPr>
                <w:rPr>
                  <w:rFonts w:ascii="Cambria Math" w:hAnsi="Cambria Math"/>
                  <w:lang w:val="en-US"/>
                </w:rPr>
                <m:t>n</m:t>
              </m:r>
            </m:oMath>
          </w:p>
          <w:p w14:paraId="61F0FD1A" w14:textId="77777777" w:rsidR="00D56F2F" w:rsidRDefault="00337202">
            <w:pPr>
              <w:spacing w:line="256" w:lineRule="auto"/>
              <w:rPr>
                <w:b/>
                <w:bCs/>
                <w:iCs/>
                <w:lang w:val="en-US"/>
              </w:rPr>
            </w:pPr>
            <w:r>
              <w:rPr>
                <w:b/>
                <w:bCs/>
                <w:i/>
                <w:u w:val="single"/>
                <w:lang w:val="en-US"/>
              </w:rPr>
              <w:t>Proposal 6</w:t>
            </w:r>
            <w:r>
              <w:rPr>
                <w:b/>
                <w:bCs/>
                <w:iCs/>
                <w:lang w:val="en-US"/>
              </w:rPr>
              <w:t>: For Type B half-duplex guard periods, a UE is not expected to receive a downlink subframe:</w:t>
            </w:r>
          </w:p>
          <w:p w14:paraId="752AC774" w14:textId="77777777" w:rsidR="00D56F2F" w:rsidRDefault="00337202">
            <w:pPr>
              <w:pStyle w:val="ListParagraph"/>
              <w:numPr>
                <w:ilvl w:val="0"/>
                <w:numId w:val="28"/>
              </w:numPr>
              <w:snapToGrid/>
              <w:spacing w:after="180" w:line="256" w:lineRule="auto"/>
              <w:ind w:firstLineChars="0"/>
              <w:contextualSpacing/>
              <w:jc w:val="left"/>
              <w:textAlignment w:val="baseline"/>
              <w:rPr>
                <w:b/>
                <w:bCs/>
                <w:color w:val="000000" w:themeColor="text1"/>
                <w:kern w:val="24"/>
                <w:lang w:val="en-US"/>
              </w:rPr>
            </w:pPr>
            <w:r>
              <w:rPr>
                <w:b/>
                <w:bCs/>
                <w:color w:val="000000" w:themeColor="text1"/>
                <w:kern w:val="24"/>
                <w:lang w:val="en-US"/>
              </w:rPr>
              <w:t xml:space="preserve">preceding an uplink subframe by </w:t>
            </w:r>
            <m:oMath>
              <m:d>
                <m:dPr>
                  <m:ctrlPr>
                    <w:rPr>
                      <w:rFonts w:ascii="Cambria Math" w:hAnsi="Cambria Math"/>
                      <w:b/>
                      <w:bCs/>
                      <w:i/>
                      <w:iCs/>
                      <w:color w:val="000000" w:themeColor="text1"/>
                      <w:kern w:val="24"/>
                      <w:lang w:val="en-US"/>
                    </w:rPr>
                  </m:ctrlPr>
                </m:dPr>
                <m:e>
                  <m:sSubSup>
                    <m:sSubSupPr>
                      <m:ctrlPr>
                        <w:rPr>
                          <w:rFonts w:ascii="Cambria Math" w:hAnsi="Cambria Math"/>
                          <w:b/>
                          <w:bCs/>
                          <w:i/>
                          <w:iCs/>
                          <w:color w:val="C00000"/>
                          <w:kern w:val="24"/>
                          <w:lang w:val="en-US"/>
                        </w:rPr>
                      </m:ctrlPr>
                    </m:sSubSupPr>
                    <m:e>
                      <m:r>
                        <m:rPr>
                          <m:sty m:val="bi"/>
                        </m:rPr>
                        <w:rPr>
                          <w:rFonts w:ascii="Cambria Math" w:hAnsi="Cambria Math"/>
                          <w:color w:val="C00000"/>
                          <w:kern w:val="24"/>
                          <w:lang w:val="en-US"/>
                        </w:rPr>
                        <m:t>1+n</m:t>
                      </m:r>
                    </m:e>
                    <m:sub>
                      <m:r>
                        <m:rPr>
                          <m:sty m:val="bi"/>
                        </m:rPr>
                        <w:rPr>
                          <w:rFonts w:ascii="Cambria Math" w:hAnsi="Cambria Math"/>
                          <w:color w:val="C00000"/>
                          <w:kern w:val="24"/>
                          <w:lang w:val="en-US"/>
                        </w:rPr>
                        <m:t>TA</m:t>
                      </m:r>
                    </m:sub>
                    <m:sup>
                      <m:r>
                        <m:rPr>
                          <m:sty m:val="bi"/>
                        </m:rPr>
                        <w:rPr>
                          <w:rFonts w:ascii="Cambria Math" w:hAnsi="Cambria Math"/>
                          <w:color w:val="C00000"/>
                          <w:kern w:val="24"/>
                          <w:lang w:val="en-US"/>
                        </w:rPr>
                        <m:t>UE</m:t>
                      </m:r>
                    </m:sup>
                  </m:sSubSup>
                </m:e>
              </m:d>
            </m:oMath>
            <w:r>
              <w:rPr>
                <w:b/>
                <w:bCs/>
                <w:color w:val="000000" w:themeColor="text1"/>
                <w:kern w:val="24"/>
                <w:lang w:val="en-US"/>
              </w:rPr>
              <w:t xml:space="preserve"> subframes from the same UE, and</w:t>
            </w:r>
          </w:p>
          <w:p w14:paraId="05329465" w14:textId="77777777" w:rsidR="00D56F2F" w:rsidRDefault="00337202">
            <w:pPr>
              <w:pStyle w:val="ListParagraph"/>
              <w:numPr>
                <w:ilvl w:val="0"/>
                <w:numId w:val="28"/>
              </w:numPr>
              <w:snapToGrid/>
              <w:spacing w:after="180" w:line="256" w:lineRule="auto"/>
              <w:ind w:firstLineChars="0"/>
              <w:contextualSpacing/>
              <w:jc w:val="left"/>
              <w:textAlignment w:val="baseline"/>
              <w:rPr>
                <w:b/>
                <w:bCs/>
                <w:color w:val="000000" w:themeColor="text1"/>
                <w:kern w:val="24"/>
                <w:lang w:val="en-US"/>
              </w:rPr>
            </w:pPr>
            <w:r>
              <w:rPr>
                <w:b/>
                <w:bCs/>
                <w:color w:val="000000" w:themeColor="text1"/>
                <w:kern w:val="24"/>
                <w:lang w:val="en-US"/>
              </w:rPr>
              <w:t xml:space="preserve">following an uplink subframe by </w:t>
            </w:r>
            <m:oMath>
              <m:d>
                <m:dPr>
                  <m:ctrlPr>
                    <w:rPr>
                      <w:rFonts w:ascii="Cambria Math" w:hAnsi="Cambria Math"/>
                      <w:b/>
                      <w:bCs/>
                      <w:i/>
                      <w:iCs/>
                      <w:color w:val="000000" w:themeColor="text1"/>
                      <w:kern w:val="24"/>
                      <w:lang w:val="en-US"/>
                    </w:rPr>
                  </m:ctrlPr>
                </m:dPr>
                <m:e>
                  <m:sSubSup>
                    <m:sSubSupPr>
                      <m:ctrlPr>
                        <w:rPr>
                          <w:rFonts w:ascii="Cambria Math" w:hAnsi="Cambria Math"/>
                          <w:b/>
                          <w:bCs/>
                          <w:i/>
                          <w:iCs/>
                          <w:color w:val="C00000"/>
                          <w:kern w:val="24"/>
                          <w:lang w:val="en-US"/>
                        </w:rPr>
                      </m:ctrlPr>
                    </m:sSubSupPr>
                    <m:e>
                      <m:r>
                        <m:rPr>
                          <m:sty m:val="bi"/>
                        </m:rPr>
                        <w:rPr>
                          <w:rFonts w:ascii="Cambria Math" w:hAnsi="Cambria Math"/>
                          <w:color w:val="C00000"/>
                          <w:kern w:val="24"/>
                          <w:lang w:val="en-US"/>
                        </w:rPr>
                        <m:t>1-n</m:t>
                      </m:r>
                    </m:e>
                    <m:sub>
                      <m:r>
                        <m:rPr>
                          <m:sty m:val="bi"/>
                        </m:rPr>
                        <w:rPr>
                          <w:rFonts w:ascii="Cambria Math" w:hAnsi="Cambria Math"/>
                          <w:color w:val="C00000"/>
                          <w:kern w:val="24"/>
                          <w:lang w:val="en-US"/>
                        </w:rPr>
                        <m:t>TA</m:t>
                      </m:r>
                    </m:sub>
                    <m:sup>
                      <m:r>
                        <m:rPr>
                          <m:sty m:val="bi"/>
                        </m:rPr>
                        <w:rPr>
                          <w:rFonts w:ascii="Cambria Math" w:hAnsi="Cambria Math"/>
                          <w:color w:val="C00000"/>
                          <w:kern w:val="24"/>
                          <w:lang w:val="en-US"/>
                        </w:rPr>
                        <m:t>UE</m:t>
                      </m:r>
                    </m:sup>
                  </m:sSubSup>
                </m:e>
              </m:d>
            </m:oMath>
            <w:r>
              <w:rPr>
                <w:b/>
                <w:bCs/>
                <w:color w:val="000000" w:themeColor="text1"/>
                <w:kern w:val="24"/>
                <w:lang w:val="en-US"/>
              </w:rPr>
              <w:t xml:space="preserve"> subframes from the same UE.</w:t>
            </w:r>
          </w:p>
        </w:tc>
      </w:tr>
      <w:tr w:rsidR="00D56F2F" w14:paraId="4971BE01" w14:textId="77777777">
        <w:tc>
          <w:tcPr>
            <w:tcW w:w="1980" w:type="dxa"/>
          </w:tcPr>
          <w:p w14:paraId="6FAEA11E" w14:textId="77777777" w:rsidR="00D56F2F" w:rsidRDefault="00337202">
            <w:pPr>
              <w:rPr>
                <w:bCs/>
                <w:lang w:val="en-US"/>
              </w:rPr>
            </w:pPr>
            <w:r>
              <w:rPr>
                <w:bCs/>
                <w:lang w:val="en-US"/>
              </w:rPr>
              <w:lastRenderedPageBreak/>
              <w:t>Intel</w:t>
            </w:r>
          </w:p>
        </w:tc>
        <w:tc>
          <w:tcPr>
            <w:tcW w:w="7036" w:type="dxa"/>
          </w:tcPr>
          <w:p w14:paraId="1967DE95" w14:textId="77777777" w:rsidR="00D56F2F" w:rsidRDefault="00337202">
            <w:pPr>
              <w:spacing w:before="240"/>
              <w:rPr>
                <w:i/>
                <w:sz w:val="22"/>
                <w:szCs w:val="22"/>
                <w:lang w:val="en-US"/>
              </w:rPr>
            </w:pPr>
            <w:r>
              <w:rPr>
                <w:b/>
                <w:bCs/>
                <w:i/>
                <w:sz w:val="22"/>
                <w:szCs w:val="22"/>
                <w:lang w:val="en-US"/>
              </w:rPr>
              <w:t>Proposal 3</w:t>
            </w:r>
            <w:r>
              <w:rPr>
                <w:i/>
                <w:sz w:val="22"/>
                <w:szCs w:val="22"/>
                <w:lang w:val="en-US"/>
              </w:rPr>
              <w:t xml:space="preserve">: </w:t>
            </w:r>
            <w:r>
              <w:rPr>
                <w:i/>
                <w:lang w:val="en-US"/>
              </w:rPr>
              <w:t>For the NPDCCH monitoring restrictions cases agreed at the last RAN1 meeting</w:t>
            </w:r>
          </w:p>
          <w:p w14:paraId="40D2C1B0" w14:textId="77777777" w:rsidR="00D56F2F" w:rsidRDefault="00337202">
            <w:pPr>
              <w:pStyle w:val="ListParagraph"/>
              <w:numPr>
                <w:ilvl w:val="1"/>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Subframes for DL reception are specified as DL subframe</w:t>
            </w:r>
          </w:p>
          <w:p w14:paraId="705D4252" w14:textId="77777777" w:rsidR="00D56F2F" w:rsidRDefault="00337202">
            <w:pPr>
              <w:pStyle w:val="ListParagraph"/>
              <w:numPr>
                <w:ilvl w:val="1"/>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Subframes for UL transmission are specified as UL subframes</w:t>
            </w:r>
          </w:p>
          <w:p w14:paraId="44C62545" w14:textId="77777777" w:rsidR="00D56F2F" w:rsidRDefault="00337202">
            <w:pPr>
              <w:pStyle w:val="ListParagraph"/>
              <w:numPr>
                <w:ilvl w:val="2"/>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It is assumed that UL subframe timing is shifted by the TA w.r.t. DL subframe timing</w:t>
            </w:r>
          </w:p>
          <w:p w14:paraId="0090AE0C" w14:textId="77777777" w:rsidR="00D56F2F" w:rsidRDefault="00337202">
            <w:pPr>
              <w:pStyle w:val="ListParagraph"/>
              <w:numPr>
                <w:ilvl w:val="1"/>
                <w:numId w:val="29"/>
              </w:numPr>
              <w:overflowPunct/>
              <w:autoSpaceDE/>
              <w:autoSpaceDN/>
              <w:adjustRightInd/>
              <w:snapToGrid/>
              <w:spacing w:before="240" w:after="0"/>
              <w:ind w:firstLineChars="0"/>
              <w:rPr>
                <w:rFonts w:ascii="Times New Roman" w:hAnsi="Times New Roman"/>
                <w:i/>
                <w:lang w:val="en-US"/>
              </w:rPr>
            </w:pPr>
            <w:r>
              <w:rPr>
                <w:rFonts w:ascii="Times New Roman" w:hAnsi="Times New Roman"/>
                <w:i/>
                <w:lang w:val="en-US"/>
              </w:rPr>
              <w:t>It is up to the gNB how/when to transmit NPDCCH considering the specified NPDCCH monitoring restrictions and TA uncertainty at the gNB (due to aging of reported TA value)</w:t>
            </w:r>
          </w:p>
        </w:tc>
      </w:tr>
      <w:tr w:rsidR="00D56F2F" w14:paraId="55F0F665" w14:textId="77777777">
        <w:tc>
          <w:tcPr>
            <w:tcW w:w="1980" w:type="dxa"/>
          </w:tcPr>
          <w:p w14:paraId="2B92F652" w14:textId="77777777" w:rsidR="00D56F2F" w:rsidRDefault="00337202">
            <w:pPr>
              <w:rPr>
                <w:bCs/>
                <w:lang w:val="en-US"/>
              </w:rPr>
            </w:pPr>
            <w:r>
              <w:rPr>
                <w:bCs/>
                <w:lang w:val="en-US"/>
              </w:rPr>
              <w:t>CMCC</w:t>
            </w:r>
          </w:p>
        </w:tc>
        <w:tc>
          <w:tcPr>
            <w:tcW w:w="7036" w:type="dxa"/>
          </w:tcPr>
          <w:p w14:paraId="40007172" w14:textId="77777777" w:rsidR="00D56F2F" w:rsidRDefault="00337202">
            <w:pPr>
              <w:spacing w:beforeLines="50" w:before="120" w:afterLines="50" w:after="120"/>
              <w:rPr>
                <w:highlight w:val="yellow"/>
                <w:lang w:val="en-US"/>
              </w:rPr>
            </w:pPr>
            <w:r>
              <w:rPr>
                <w:rFonts w:hint="eastAsia"/>
                <w:bCs/>
                <w:iCs/>
                <w:highlight w:val="yellow"/>
                <w:lang w:val="en-US"/>
              </w:rPr>
              <w:t>R</w:t>
            </w:r>
            <w:r>
              <w:rPr>
                <w:bCs/>
                <w:iCs/>
                <w:highlight w:val="yellow"/>
                <w:lang w:val="en-US"/>
              </w:rPr>
              <w:t xml:space="preserve">egarding </w:t>
            </w:r>
            <w:r>
              <w:rPr>
                <w:highlight w:val="yellow"/>
                <w:lang w:val="en-US"/>
              </w:rPr>
              <w:t>NPDCCH monitoring restrictions, two typical restriction modes can be identified as following:</w:t>
            </w:r>
          </w:p>
          <w:p w14:paraId="6C0CEB18"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highlight w:val="yellow"/>
                <w:lang w:val="en-US"/>
              </w:rPr>
            </w:pPr>
            <w:r>
              <w:rPr>
                <w:rFonts w:cs="Times New Roman" w:hint="eastAsia"/>
                <w:highlight w:val="yellow"/>
                <w:lang w:val="en-US"/>
              </w:rPr>
              <w:t>T</w:t>
            </w:r>
            <w:r>
              <w:rPr>
                <w:rFonts w:cs="Times New Roman"/>
                <w:highlight w:val="yellow"/>
                <w:lang w:val="en-US"/>
              </w:rPr>
              <w:t xml:space="preserve">ype 1: the UE is not required to monitor an NPDCCH candidate in any subframe starting from subframe n+1 to subframe n+k-1. In this case, the duration of NPDCCH monitoring restriction windows is about (k-1) ms in </w:t>
            </w:r>
            <w:r>
              <w:rPr>
                <w:rFonts w:eastAsiaTheme="minorEastAsia" w:cs="Times New Roman"/>
                <w:bCs/>
                <w:iCs/>
                <w:highlight w:val="yellow"/>
                <w:lang w:val="en-US"/>
              </w:rPr>
              <w:t>terrestrial network.</w:t>
            </w:r>
          </w:p>
          <w:p w14:paraId="46A3D8E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highlight w:val="yellow"/>
                <w:lang w:val="en-US"/>
              </w:rPr>
            </w:pPr>
            <w:r>
              <w:rPr>
                <w:rFonts w:eastAsiaTheme="minorEastAsia" w:cs="Times New Roman" w:hint="eastAsia"/>
                <w:highlight w:val="yellow"/>
                <w:lang w:val="en-US"/>
              </w:rPr>
              <w:t>T</w:t>
            </w:r>
            <w:r>
              <w:rPr>
                <w:rFonts w:eastAsiaTheme="minorEastAsia" w:cs="Times New Roman"/>
                <w:highlight w:val="yellow"/>
                <w:lang w:val="en-US"/>
              </w:rPr>
              <w:t xml:space="preserve">ype 2: the UE is not required to monitor an NPDCCH candidate in any subframe starting from subframe n+k-2 to subframe n+k-1. </w:t>
            </w:r>
            <w:r>
              <w:rPr>
                <w:rFonts w:cs="Times New Roman"/>
                <w:highlight w:val="yellow"/>
                <w:lang w:val="en-US"/>
              </w:rPr>
              <w:t xml:space="preserve">In this case, the duration of NPDCCH monitoring restriction windows is about 2 ms in </w:t>
            </w:r>
            <w:r>
              <w:rPr>
                <w:rFonts w:eastAsiaTheme="minorEastAsia" w:cs="Times New Roman"/>
                <w:bCs/>
                <w:iCs/>
                <w:highlight w:val="yellow"/>
                <w:lang w:val="en-US"/>
              </w:rPr>
              <w:t>terrestrial network.</w:t>
            </w:r>
          </w:p>
          <w:p w14:paraId="16C4E006" w14:textId="77777777" w:rsidR="00D56F2F" w:rsidRDefault="00337202">
            <w:pPr>
              <w:spacing w:beforeLines="50" w:before="120" w:afterLines="50" w:after="120"/>
              <w:rPr>
                <w:lang w:val="en-US"/>
              </w:rPr>
            </w:pPr>
            <w:r>
              <w:rPr>
                <w:b/>
                <w:i/>
                <w:u w:val="single"/>
                <w:lang w:val="en-US"/>
              </w:rPr>
              <w:t>Observation 1:</w:t>
            </w:r>
            <w:r>
              <w:rPr>
                <w:bCs/>
                <w:lang w:val="en-US"/>
              </w:rPr>
              <w:t xml:space="preserve"> For </w:t>
            </w:r>
            <w:r>
              <w:rPr>
                <w:lang w:val="en-US"/>
              </w:rPr>
              <w:t>NPDCCH monitoring restrictions, two restriction modes can be identified:</w:t>
            </w:r>
          </w:p>
          <w:p w14:paraId="19D3124F"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hint="eastAsia"/>
                <w:lang w:val="en-US"/>
              </w:rPr>
              <w:t>T</w:t>
            </w:r>
            <w:r>
              <w:rPr>
                <w:rFonts w:cs="Times New Roman"/>
                <w:lang w:val="en-US"/>
              </w:rPr>
              <w:t>ype 1: the UE is not required to monitor an NPDCCH candidate in any subframe starting from subframe n+1 to subframe n+k-1.</w:t>
            </w:r>
          </w:p>
          <w:p w14:paraId="5172292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eastAsiaTheme="minorEastAsia" w:cs="Times New Roman" w:hint="eastAsia"/>
                <w:lang w:val="en-US"/>
              </w:rPr>
              <w:t>T</w:t>
            </w:r>
            <w:r>
              <w:rPr>
                <w:rFonts w:eastAsiaTheme="minorEastAsia" w:cs="Times New Roman"/>
                <w:lang w:val="en-US"/>
              </w:rPr>
              <w:t>ype 2: the UE is not required to monitor an NPDCCH candidate in any subframe starting from subframe n+k-2 to subframe n+k-1.</w:t>
            </w:r>
          </w:p>
          <w:p w14:paraId="23A1AFCF" w14:textId="77777777" w:rsidR="00D56F2F" w:rsidRDefault="00337202">
            <w:pPr>
              <w:spacing w:beforeLines="50" w:before="120" w:afterLines="50" w:after="120"/>
              <w:rPr>
                <w:bCs/>
                <w:iCs/>
                <w:lang w:val="en-US"/>
              </w:rPr>
            </w:pPr>
            <w:r>
              <w:rPr>
                <w:b/>
                <w:i/>
                <w:u w:val="single"/>
                <w:lang w:val="en-US"/>
              </w:rPr>
              <w:t>Proposal 2:</w:t>
            </w:r>
            <w:r>
              <w:rPr>
                <w:bCs/>
                <w:lang w:val="en-US"/>
              </w:rPr>
              <w:t xml:space="preserve"> For</w:t>
            </w:r>
            <w:r>
              <w:rPr>
                <w:bCs/>
                <w:iCs/>
                <w:lang w:val="en-US"/>
              </w:rPr>
              <w:t xml:space="preserve"> timing relationship</w:t>
            </w:r>
            <w:r>
              <w:rPr>
                <w:bCs/>
                <w:lang w:val="en-US"/>
              </w:rPr>
              <w:t xml:space="preserve"> enhancement for </w:t>
            </w:r>
            <w:r>
              <w:rPr>
                <w:lang w:val="en-US"/>
              </w:rPr>
              <w:t>NPDCCH monitoring restrictions in IoT NTN,</w:t>
            </w:r>
            <w:r>
              <w:rPr>
                <w:bCs/>
                <w:lang w:val="en-US"/>
              </w:rPr>
              <w:t xml:space="preserve"> the </w:t>
            </w:r>
            <w:r>
              <w:rPr>
                <w:bCs/>
                <w:iCs/>
                <w:lang w:val="en-US"/>
              </w:rPr>
              <w:t>following modification candidates can be considered.</w:t>
            </w:r>
          </w:p>
          <w:p w14:paraId="0CE26E98"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lastRenderedPageBreak/>
              <w:t xml:space="preserve">For </w:t>
            </w:r>
            <w:r>
              <w:rPr>
                <w:rFonts w:cs="Times New Roman" w:hint="eastAsia"/>
                <w:lang w:val="en-US"/>
              </w:rPr>
              <w:t>T</w:t>
            </w:r>
            <w:r>
              <w:rPr>
                <w:rFonts w:cs="Times New Roman"/>
                <w:lang w:val="en-US"/>
              </w:rPr>
              <w:t xml:space="preserve">ype 1 restriction mode: </w:t>
            </w:r>
          </w:p>
          <w:p w14:paraId="65B98140"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 xml:space="preserve">Option 1: the UE is not required to monitor an NPDCCH candidate in any subframe starting from </w:t>
            </w:r>
            <w:r>
              <w:rPr>
                <w:rFonts w:cs="Times New Roman"/>
                <w:bCs/>
                <w:iCs/>
                <w:color w:val="FF0000"/>
                <w:lang w:val="en-US"/>
              </w:rPr>
              <w:t>DL</w:t>
            </w:r>
            <w:r>
              <w:rPr>
                <w:rFonts w:cs="Times New Roman"/>
                <w:lang w:val="en-US"/>
              </w:rPr>
              <w:t xml:space="preserve"> subframe n+1 to </w:t>
            </w:r>
            <w:r>
              <w:rPr>
                <w:rFonts w:cs="Times New Roman"/>
                <w:bCs/>
                <w:iCs/>
                <w:color w:val="FF0000"/>
                <w:lang w:val="en-US"/>
              </w:rPr>
              <w:t xml:space="preserve">UL </w:t>
            </w:r>
            <w:r>
              <w:rPr>
                <w:rFonts w:cs="Times New Roman"/>
                <w:lang w:val="en-US"/>
              </w:rPr>
              <w:t>subframe n+k-1.</w:t>
            </w:r>
          </w:p>
          <w:p w14:paraId="18A071C2"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Option 2: the UE is not required to monitor an NPDCCH candidate in any subframe starting from subframe n+1 to subframe n+k</w:t>
            </w:r>
            <w:r>
              <w:rPr>
                <w:rFonts w:cs="Times New Roman"/>
                <w:bCs/>
                <w:iCs/>
                <w:color w:val="FF0000"/>
                <w:lang w:val="en-US"/>
              </w:rPr>
              <w:t>+</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lang w:val="en-US"/>
              </w:rPr>
              <w:t>-1.</w:t>
            </w:r>
          </w:p>
          <w:p w14:paraId="5E38DC7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bCs/>
                <w:iCs/>
                <w:lang w:val="en-US"/>
              </w:rPr>
            </w:pPr>
            <w:r>
              <w:rPr>
                <w:rFonts w:cs="Times New Roman"/>
                <w:lang w:val="en-US"/>
              </w:rPr>
              <w:t xml:space="preserve">For </w:t>
            </w:r>
            <w:r>
              <w:rPr>
                <w:rFonts w:cs="Times New Roman" w:hint="eastAsia"/>
                <w:lang w:val="en-US"/>
              </w:rPr>
              <w:t>T</w:t>
            </w:r>
            <w:r>
              <w:rPr>
                <w:rFonts w:cs="Times New Roman"/>
                <w:lang w:val="en-US"/>
              </w:rPr>
              <w:t xml:space="preserve">ype 2 restriction mode: </w:t>
            </w:r>
          </w:p>
          <w:p w14:paraId="466EBBE3"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bCs/>
                <w:iCs/>
                <w:lang w:val="en-US"/>
              </w:rPr>
              <w:t xml:space="preserve">Option 1: the UE is not required to monitor an NPDCCH candidate in any subframe starting from </w:t>
            </w:r>
            <w:r>
              <w:rPr>
                <w:rFonts w:cs="Times New Roman"/>
                <w:bCs/>
                <w:iCs/>
                <w:color w:val="FF0000"/>
                <w:lang w:val="en-US"/>
              </w:rPr>
              <w:t xml:space="preserve">UL </w:t>
            </w:r>
            <w:r>
              <w:rPr>
                <w:rFonts w:cs="Times New Roman"/>
                <w:bCs/>
                <w:iCs/>
                <w:lang w:val="en-US"/>
              </w:rPr>
              <w:t xml:space="preserve">subframe n+k-2 to </w:t>
            </w:r>
            <w:r>
              <w:rPr>
                <w:rFonts w:cs="Times New Roman"/>
                <w:bCs/>
                <w:iCs/>
                <w:color w:val="FF0000"/>
                <w:lang w:val="en-US"/>
              </w:rPr>
              <w:t xml:space="preserve">UL </w:t>
            </w:r>
            <w:r>
              <w:rPr>
                <w:rFonts w:cs="Times New Roman"/>
                <w:bCs/>
                <w:iCs/>
                <w:lang w:val="en-US"/>
              </w:rPr>
              <w:t>subframe n+k-1.</w:t>
            </w:r>
          </w:p>
          <w:p w14:paraId="212ADA92" w14:textId="77777777" w:rsidR="00D56F2F" w:rsidRDefault="00337202">
            <w:pPr>
              <w:pStyle w:val="ListParagraph"/>
              <w:numPr>
                <w:ilvl w:val="1"/>
                <w:numId w:val="30"/>
              </w:numPr>
              <w:overflowPunct/>
              <w:autoSpaceDE/>
              <w:autoSpaceDN/>
              <w:adjustRightInd/>
              <w:snapToGrid/>
              <w:spacing w:beforeLines="50" w:before="120" w:afterLines="50"/>
              <w:ind w:firstLineChars="0"/>
              <w:jc w:val="left"/>
              <w:rPr>
                <w:rFonts w:cs="Times New Roman"/>
                <w:bCs/>
                <w:iCs/>
                <w:lang w:val="en-US"/>
              </w:rPr>
            </w:pPr>
            <w:r>
              <w:rPr>
                <w:rFonts w:cs="Times New Roman"/>
                <w:bCs/>
                <w:iCs/>
                <w:lang w:val="en-US"/>
              </w:rPr>
              <w:t>Option 2: the UE is not required to monitor an NPDCCH candidate in any subframe starting from subframe n+k</w:t>
            </w:r>
            <w:r>
              <w:rPr>
                <w:rFonts w:cs="Times New Roman"/>
                <w:bCs/>
                <w:iCs/>
                <w:color w:val="FF0000"/>
                <w:lang w:val="en-US"/>
              </w:rPr>
              <w:t>+</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bCs/>
                <w:iCs/>
                <w:lang w:val="en-US"/>
              </w:rPr>
              <w:t>-2 to subframe n+k</w:t>
            </w:r>
            <w:r>
              <w:rPr>
                <w:rFonts w:cs="Times New Roman"/>
                <w:bCs/>
                <w:iCs/>
                <w:color w:val="FF0000"/>
                <w:lang w:val="en-US"/>
              </w:rPr>
              <w:t>+</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bCs/>
                <w:iCs/>
                <w:lang w:val="en-US"/>
              </w:rPr>
              <w:t>-1.</w:t>
            </w:r>
          </w:p>
          <w:p w14:paraId="040FC41F" w14:textId="77777777" w:rsidR="00D56F2F" w:rsidRDefault="00337202">
            <w:pPr>
              <w:spacing w:beforeLines="50" w:before="120" w:afterLines="50" w:after="120"/>
              <w:rPr>
                <w:bCs/>
                <w:iCs/>
                <w:lang w:val="en-US"/>
              </w:rPr>
            </w:pPr>
            <w:r>
              <w:rPr>
                <w:bCs/>
                <w:iCs/>
                <w:lang w:val="en-US"/>
              </w:rPr>
              <w:t xml:space="preserve">wherein, </w:t>
            </w:r>
            <m:oMath>
              <m:sSubSup>
                <m:sSubSupPr>
                  <m:ctrlPr>
                    <w:rPr>
                      <w:rFonts w:ascii="Cambria Math" w:eastAsia="Times New Roman" w:hAnsi="Cambria Math"/>
                      <w:bCs/>
                      <w:i/>
                      <w:iCs/>
                      <w:color w:val="FF0000"/>
                      <w:lang w:val="en-US"/>
                    </w:rPr>
                  </m:ctrlPr>
                </m:sSubSupPr>
                <m:e>
                  <m:r>
                    <w:rPr>
                      <w:rFonts w:ascii="Cambria Math" w:hAnsi="Cambria Math"/>
                      <w:color w:val="FF0000"/>
                      <w:lang w:val="en-US"/>
                    </w:rPr>
                    <m:t>n</m:t>
                  </m:r>
                </m:e>
                <m:sub>
                  <m:r>
                    <w:rPr>
                      <w:rFonts w:ascii="Cambria Math" w:hAnsi="Cambria Math"/>
                      <w:color w:val="FF0000"/>
                      <w:lang w:val="en-US"/>
                    </w:rPr>
                    <m:t>TA</m:t>
                  </m:r>
                </m:sub>
                <m:sup>
                  <m:r>
                    <w:rPr>
                      <w:rFonts w:ascii="Cambria Math" w:hAnsi="Cambria Math"/>
                      <w:color w:val="FF0000"/>
                      <w:lang w:val="en-US"/>
                    </w:rPr>
                    <m:t>UE</m:t>
                  </m:r>
                </m:sup>
              </m:sSubSup>
            </m:oMath>
            <w:r>
              <w:rPr>
                <w:rFonts w:hint="eastAsia"/>
                <w:bCs/>
                <w:iCs/>
                <w:color w:val="FF0000"/>
                <w:lang w:val="en-US"/>
              </w:rPr>
              <w:t xml:space="preserve"> </w:t>
            </w:r>
            <w:r>
              <w:rPr>
                <w:bCs/>
                <w:iCs/>
                <w:lang w:val="en-US"/>
              </w:rPr>
              <w:t>is the current TA used by the UE expressed as an integer number of subframe durations.</w:t>
            </w:r>
          </w:p>
          <w:p w14:paraId="6BE38BC3" w14:textId="77777777" w:rsidR="00D56F2F" w:rsidRDefault="00337202">
            <w:pPr>
              <w:spacing w:beforeLines="50" w:before="120" w:afterLines="50" w:after="120"/>
              <w:rPr>
                <w:lang w:val="en-US"/>
              </w:rPr>
            </w:pPr>
            <w:r>
              <w:rPr>
                <w:b/>
                <w:i/>
                <w:u w:val="single"/>
                <w:lang w:val="en-US"/>
              </w:rPr>
              <w:t>Observation 2:</w:t>
            </w:r>
            <w:r>
              <w:rPr>
                <w:bCs/>
                <w:lang w:val="en-US"/>
              </w:rPr>
              <w:t xml:space="preserve"> For</w:t>
            </w:r>
            <w:r>
              <w:rPr>
                <w:bCs/>
                <w:iCs/>
                <w:lang w:val="en-US"/>
              </w:rPr>
              <w:t xml:space="preserve"> timing relationship</w:t>
            </w:r>
            <w:r>
              <w:rPr>
                <w:bCs/>
                <w:lang w:val="en-US"/>
              </w:rPr>
              <w:t xml:space="preserve"> enhancement for </w:t>
            </w:r>
            <w:r>
              <w:rPr>
                <w:lang w:val="en-US"/>
              </w:rPr>
              <w:t>NPDCCH monitoring restrictions in IoT NTN:</w:t>
            </w:r>
          </w:p>
          <w:p w14:paraId="1375A204"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 xml:space="preserve">For </w:t>
            </w:r>
            <w:r>
              <w:rPr>
                <w:rFonts w:cs="Times New Roman" w:hint="eastAsia"/>
                <w:lang w:val="en-US"/>
              </w:rPr>
              <w:t>T</w:t>
            </w:r>
            <w:r>
              <w:rPr>
                <w:rFonts w:cs="Times New Roman"/>
                <w:lang w:val="en-US"/>
              </w:rPr>
              <w:t xml:space="preserve">ype 1 restriction mode: compared with </w:t>
            </w:r>
            <w:r>
              <w:rPr>
                <w:rFonts w:eastAsiaTheme="minorEastAsia" w:cs="Times New Roman"/>
                <w:bCs/>
                <w:iCs/>
                <w:lang w:val="en-US"/>
              </w:rPr>
              <w:t xml:space="preserve">terrestrial network, </w:t>
            </w:r>
            <w:r>
              <w:rPr>
                <w:rFonts w:cs="Times New Roman"/>
                <w:lang w:val="en-US"/>
              </w:rPr>
              <w:t>the duration of NPDCCH monitoring restriction windows in NTN may be enlarged for about (</w:t>
            </w:r>
            <w:r>
              <w:rPr>
                <w:rFonts w:cs="Times New Roman"/>
                <w:bCs/>
                <w:i/>
                <w:iCs/>
                <w:color w:val="FF0000"/>
                <w:lang w:val="en-US"/>
              </w:rPr>
              <w:t>K_offset-</w:t>
            </w:r>
            <m:oMath>
              <m:sSubSup>
                <m:sSubSupPr>
                  <m:ctrlPr>
                    <w:rPr>
                      <w:rFonts w:ascii="Cambria Math" w:hAnsi="Cambria Math" w:cs="Times New Roman"/>
                      <w:bCs/>
                      <w:i/>
                      <w:iCs/>
                      <w:color w:val="FF0000"/>
                      <w:lang w:val="en-US"/>
                    </w:rPr>
                  </m:ctrlPr>
                </m:sSubSupPr>
                <m:e>
                  <m:r>
                    <w:rPr>
                      <w:rFonts w:ascii="Cambria Math" w:hAnsi="Cambria Math" w:cs="Times New Roman"/>
                      <w:color w:val="FF0000"/>
                      <w:lang w:val="en-US"/>
                    </w:rPr>
                    <m:t>n</m:t>
                  </m:r>
                </m:e>
                <m:sub>
                  <m:r>
                    <w:rPr>
                      <w:rFonts w:ascii="Cambria Math" w:hAnsi="Cambria Math" w:cs="Times New Roman"/>
                      <w:color w:val="FF0000"/>
                      <w:lang w:val="en-US"/>
                    </w:rPr>
                    <m:t>TA</m:t>
                  </m:r>
                </m:sub>
                <m:sup>
                  <m:r>
                    <w:rPr>
                      <w:rFonts w:ascii="Cambria Math" w:hAnsi="Cambria Math" w:cs="Times New Roman"/>
                      <w:color w:val="FF0000"/>
                      <w:lang w:val="en-US"/>
                    </w:rPr>
                    <m:t>UE</m:t>
                  </m:r>
                </m:sup>
              </m:sSubSup>
            </m:oMath>
            <w:r>
              <w:rPr>
                <w:rFonts w:cs="Times New Roman"/>
                <w:lang w:val="en-US"/>
              </w:rPr>
              <w:t>) ms.</w:t>
            </w:r>
          </w:p>
          <w:p w14:paraId="22D535C4"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 xml:space="preserve">For </w:t>
            </w:r>
            <w:r>
              <w:rPr>
                <w:rFonts w:cs="Times New Roman" w:hint="eastAsia"/>
                <w:lang w:val="en-US"/>
              </w:rPr>
              <w:t>T</w:t>
            </w:r>
            <w:r>
              <w:rPr>
                <w:rFonts w:cs="Times New Roman"/>
                <w:lang w:val="en-US"/>
              </w:rPr>
              <w:t xml:space="preserve">ype 2 restriction mode: compared with </w:t>
            </w:r>
            <w:r>
              <w:rPr>
                <w:rFonts w:eastAsiaTheme="minorEastAsia" w:cs="Times New Roman"/>
                <w:bCs/>
                <w:iCs/>
                <w:lang w:val="en-US"/>
              </w:rPr>
              <w:t xml:space="preserve">terrestrial network, </w:t>
            </w:r>
            <w:r>
              <w:rPr>
                <w:rFonts w:cs="Times New Roman"/>
                <w:lang w:val="en-US"/>
              </w:rPr>
              <w:t>the duration of NPDCCH monitoring restriction windows keep unchanged in NTN.</w:t>
            </w:r>
          </w:p>
          <w:p w14:paraId="687C7086" w14:textId="77777777" w:rsidR="00D56F2F" w:rsidRDefault="00337202">
            <w:pPr>
              <w:spacing w:beforeLines="50" w:before="120" w:afterLines="50" w:after="120"/>
              <w:rPr>
                <w:lang w:val="en-US"/>
              </w:rPr>
            </w:pPr>
            <w:r>
              <w:rPr>
                <w:b/>
                <w:i/>
                <w:u w:val="single"/>
                <w:lang w:val="en-US"/>
              </w:rPr>
              <w:t>Observation 3:</w:t>
            </w:r>
            <w:r>
              <w:rPr>
                <w:bCs/>
                <w:lang w:val="en-US"/>
              </w:rPr>
              <w:t xml:space="preserve"> For</w:t>
            </w:r>
            <w:r>
              <w:rPr>
                <w:bCs/>
                <w:iCs/>
                <w:lang w:val="en-US"/>
              </w:rPr>
              <w:t xml:space="preserve"> timing relationship</w:t>
            </w:r>
            <w:r>
              <w:rPr>
                <w:bCs/>
                <w:lang w:val="en-US"/>
              </w:rPr>
              <w:t xml:space="preserve"> enhancement for </w:t>
            </w:r>
            <w:r>
              <w:rPr>
                <w:lang w:val="en-US"/>
              </w:rPr>
              <w:t xml:space="preserve">NPDCCH monitoring restrictions in IoT NTN, </w:t>
            </w:r>
            <w:r>
              <w:rPr>
                <w:bCs/>
                <w:lang w:val="en-US"/>
              </w:rPr>
              <w:t>for Type 1 restriction mode, with the help of UE specific TA report, eNB can configure UE specific K_offset as close to the UE specific TA, thus the difference between UE specific K_offset (</w:t>
            </w:r>
            <w:r>
              <w:rPr>
                <w:bCs/>
                <w:i/>
                <w:color w:val="FF0000"/>
                <w:lang w:val="en-US"/>
              </w:rPr>
              <w:t>K_offset</w:t>
            </w:r>
            <w:r>
              <w:rPr>
                <w:bCs/>
                <w:lang w:val="en-US"/>
              </w:rPr>
              <w:t>) and current TA (</w:t>
            </w:r>
            <m:oMath>
              <m:sSubSup>
                <m:sSubSupPr>
                  <m:ctrlPr>
                    <w:rPr>
                      <w:rFonts w:ascii="Cambria Math" w:hAnsi="Cambria Math"/>
                      <w:bCs/>
                      <w:i/>
                      <w:iCs/>
                      <w:color w:val="FF0000"/>
                      <w:lang w:val="en-US"/>
                    </w:rPr>
                  </m:ctrlPr>
                </m:sSubSupPr>
                <m:e>
                  <m:r>
                    <w:rPr>
                      <w:rFonts w:ascii="Cambria Math" w:hAnsi="Cambria Math"/>
                      <w:color w:val="FF0000"/>
                      <w:lang w:val="en-US"/>
                    </w:rPr>
                    <m:t>n</m:t>
                  </m:r>
                </m:e>
                <m:sub>
                  <m:r>
                    <w:rPr>
                      <w:rFonts w:ascii="Cambria Math" w:hAnsi="Cambria Math"/>
                      <w:color w:val="FF0000"/>
                      <w:lang w:val="en-US"/>
                    </w:rPr>
                    <m:t>TA</m:t>
                  </m:r>
                </m:sub>
                <m:sup>
                  <m:r>
                    <w:rPr>
                      <w:rFonts w:ascii="Cambria Math" w:hAnsi="Cambria Math"/>
                      <w:color w:val="FF0000"/>
                      <w:lang w:val="en-US"/>
                    </w:rPr>
                    <m:t>UE</m:t>
                  </m:r>
                </m:sup>
              </m:sSubSup>
            </m:oMath>
            <w:r>
              <w:rPr>
                <w:bCs/>
                <w:lang w:val="en-US"/>
              </w:rPr>
              <w:t>) may be less than 1ms.</w:t>
            </w:r>
          </w:p>
          <w:p w14:paraId="08F5BA19" w14:textId="77777777" w:rsidR="00D56F2F" w:rsidRDefault="00337202">
            <w:pPr>
              <w:spacing w:beforeLines="50" w:before="120" w:afterLines="50" w:after="120"/>
              <w:rPr>
                <w:bCs/>
                <w:iCs/>
                <w:lang w:val="en-US"/>
              </w:rPr>
            </w:pPr>
            <w:r>
              <w:rPr>
                <w:b/>
                <w:i/>
                <w:u w:val="single"/>
                <w:lang w:val="en-US"/>
              </w:rPr>
              <w:t>Proposal 3:</w:t>
            </w:r>
            <w:r>
              <w:rPr>
                <w:bCs/>
                <w:lang w:val="en-US"/>
              </w:rPr>
              <w:t xml:space="preserve"> For</w:t>
            </w:r>
            <w:r>
              <w:rPr>
                <w:bCs/>
                <w:iCs/>
                <w:lang w:val="en-US"/>
              </w:rPr>
              <w:t xml:space="preserve"> timing relationship</w:t>
            </w:r>
            <w:r>
              <w:rPr>
                <w:bCs/>
                <w:lang w:val="en-US"/>
              </w:rPr>
              <w:t xml:space="preserve"> enhancement for </w:t>
            </w:r>
            <w:r>
              <w:rPr>
                <w:lang w:val="en-US"/>
              </w:rPr>
              <w:t>NPDCCH monitoring restrictions in IoT NTN,</w:t>
            </w:r>
            <w:r>
              <w:rPr>
                <w:bCs/>
                <w:lang w:val="en-US"/>
              </w:rPr>
              <w:t xml:space="preserve"> for Type 1 restriction mode, further enhancement to reduce the enlarged NPDCCH monitoring restriction windows can be deprioritized.</w:t>
            </w:r>
          </w:p>
        </w:tc>
      </w:tr>
      <w:tr w:rsidR="00D56F2F" w14:paraId="5809CD04" w14:textId="77777777">
        <w:tc>
          <w:tcPr>
            <w:tcW w:w="1980" w:type="dxa"/>
          </w:tcPr>
          <w:p w14:paraId="18296C11" w14:textId="77777777" w:rsidR="00D56F2F" w:rsidRDefault="00337202">
            <w:pPr>
              <w:rPr>
                <w:lang w:val="en-US"/>
              </w:rPr>
            </w:pPr>
            <w:r>
              <w:rPr>
                <w:lang w:val="en-US"/>
              </w:rPr>
              <w:lastRenderedPageBreak/>
              <w:t>ZTE</w:t>
            </w:r>
          </w:p>
        </w:tc>
        <w:tc>
          <w:tcPr>
            <w:tcW w:w="7036" w:type="dxa"/>
          </w:tcPr>
          <w:p w14:paraId="082386D2" w14:textId="77777777" w:rsidR="00D56F2F" w:rsidRDefault="00337202">
            <w:pPr>
              <w:snapToGrid w:val="0"/>
              <w:spacing w:beforeLines="50" w:before="120" w:afterLines="50" w:after="120"/>
              <w:rPr>
                <w:i/>
                <w:iCs/>
                <w:lang w:val="en-US"/>
              </w:rPr>
            </w:pPr>
            <w:r>
              <w:rPr>
                <w:rFonts w:hint="eastAsia"/>
                <w:b/>
                <w:bCs/>
                <w:i/>
                <w:iCs/>
                <w:lang w:val="en-US"/>
              </w:rPr>
              <w:t>Observation 1:</w:t>
            </w:r>
            <w:r>
              <w:rPr>
                <w:rFonts w:hint="eastAsia"/>
                <w:i/>
                <w:iCs/>
                <w:lang w:val="en-US"/>
              </w:rPr>
              <w:t xml:space="preserve"> Introducing </w:t>
            </w:r>
            <w:r>
              <w:rPr>
                <w:i/>
                <w:iCs/>
                <w:lang w:val="en-US"/>
              </w:rPr>
              <w:t>“</w:t>
            </w:r>
            <w:r>
              <w:rPr>
                <w:rFonts w:hint="eastAsia"/>
                <w:i/>
                <w:iCs/>
                <w:lang w:val="en-US"/>
              </w:rPr>
              <w:t>K_offset-n_TA</w:t>
            </w:r>
            <w:r>
              <w:rPr>
                <w:i/>
                <w:iCs/>
                <w:lang w:val="en-US"/>
              </w:rPr>
              <w:t>”</w:t>
            </w:r>
            <w:r>
              <w:rPr>
                <w:rFonts w:hint="eastAsia"/>
                <w:i/>
                <w:iCs/>
                <w:lang w:val="en-US"/>
              </w:rPr>
              <w:t xml:space="preserve"> is not available for Case 6/10/11 considering the validity of TA can</w:t>
            </w:r>
            <w:r>
              <w:rPr>
                <w:i/>
                <w:iCs/>
                <w:lang w:val="en-US"/>
              </w:rPr>
              <w:t>’</w:t>
            </w:r>
            <w:r>
              <w:rPr>
                <w:rFonts w:hint="eastAsia"/>
                <w:i/>
                <w:iCs/>
                <w:lang w:val="en-US"/>
              </w:rPr>
              <w:t xml:space="preserve">t be </w:t>
            </w:r>
            <w:r>
              <w:rPr>
                <w:i/>
                <w:iCs/>
                <w:lang w:val="en-US"/>
              </w:rPr>
              <w:t>ensured</w:t>
            </w:r>
            <w:r>
              <w:rPr>
                <w:rFonts w:hint="eastAsia"/>
                <w:i/>
                <w:iCs/>
                <w:lang w:val="en-US"/>
              </w:rPr>
              <w:t xml:space="preserve"> for a UE in case of PDCCH order NPRACH and NPRACH for SR as well. </w:t>
            </w:r>
          </w:p>
          <w:p w14:paraId="55F7D412" w14:textId="77777777" w:rsidR="00D56F2F" w:rsidRDefault="00337202">
            <w:pPr>
              <w:snapToGrid w:val="0"/>
              <w:spacing w:beforeLines="50" w:before="120" w:afterLines="50" w:after="120"/>
              <w:rPr>
                <w:i/>
                <w:iCs/>
                <w:lang w:val="en-US"/>
              </w:rPr>
            </w:pPr>
            <w:r>
              <w:rPr>
                <w:rFonts w:hint="eastAsia"/>
                <w:b/>
                <w:bCs/>
                <w:i/>
                <w:iCs/>
                <w:lang w:val="en-US"/>
              </w:rPr>
              <w:t>Proposal-</w:t>
            </w:r>
            <w:r>
              <w:rPr>
                <w:b/>
                <w:bCs/>
                <w:i/>
                <w:iCs/>
                <w:lang w:val="en-US"/>
              </w:rPr>
              <w:t>3</w:t>
            </w:r>
            <w:r>
              <w:rPr>
                <w:rFonts w:hint="eastAsia"/>
                <w:b/>
                <w:bCs/>
                <w:i/>
                <w:iCs/>
                <w:lang w:val="en-US"/>
              </w:rPr>
              <w:t>:</w:t>
            </w:r>
            <w:r>
              <w:rPr>
                <w:rFonts w:hint="eastAsia"/>
                <w:i/>
                <w:iCs/>
                <w:lang w:val="en-US"/>
              </w:rPr>
              <w:t xml:space="preserve"> </w:t>
            </w:r>
            <w:r>
              <w:rPr>
                <w:i/>
                <w:iCs/>
                <w:lang w:val="en-US"/>
              </w:rPr>
              <w:t>Support to specification updates for case 1~6, 10~11 as listed in Appendix A with following 2 options:</w:t>
            </w:r>
          </w:p>
          <w:p w14:paraId="1F8F8FB5" w14:textId="77777777" w:rsidR="00D56F2F" w:rsidRDefault="00337202">
            <w:pPr>
              <w:numPr>
                <w:ilvl w:val="0"/>
                <w:numId w:val="31"/>
              </w:numPr>
              <w:snapToGrid w:val="0"/>
              <w:spacing w:beforeLines="50" w:before="120" w:afterLines="50" w:after="120"/>
              <w:rPr>
                <w:i/>
                <w:iCs/>
                <w:lang w:val="en-US"/>
              </w:rPr>
            </w:pPr>
            <w:r>
              <w:rPr>
                <w:rFonts w:hint="eastAsia"/>
                <w:i/>
                <w:iCs/>
                <w:lang w:val="en-US"/>
              </w:rPr>
              <w:t xml:space="preserve">Option 1: Addition K_offset should be added when the constraint subframe is described with UL subframe </w:t>
            </w:r>
          </w:p>
          <w:p w14:paraId="6188CC13" w14:textId="77777777" w:rsidR="00D56F2F" w:rsidRDefault="00337202">
            <w:pPr>
              <w:numPr>
                <w:ilvl w:val="0"/>
                <w:numId w:val="31"/>
              </w:numPr>
              <w:snapToGrid w:val="0"/>
              <w:spacing w:beforeLines="50" w:before="120" w:afterLines="50" w:after="120"/>
              <w:rPr>
                <w:i/>
                <w:iCs/>
                <w:lang w:val="en-US"/>
              </w:rPr>
            </w:pPr>
            <w:r>
              <w:rPr>
                <w:i/>
                <w:iCs/>
                <w:lang w:val="en-US"/>
              </w:rPr>
              <w:t>O</w:t>
            </w:r>
            <w:r>
              <w:rPr>
                <w:rFonts w:hint="eastAsia"/>
                <w:i/>
                <w:iCs/>
                <w:lang w:val="en-US"/>
              </w:rPr>
              <w:t xml:space="preserve">ption 2: </w:t>
            </w:r>
            <w:r>
              <w:rPr>
                <w:i/>
                <w:iCs/>
                <w:lang w:val="en-US"/>
              </w:rPr>
              <w:t>Additional ‘</w:t>
            </w:r>
            <w:r>
              <w:rPr>
                <w:rFonts w:hint="eastAsia"/>
                <w:i/>
                <w:iCs/>
                <w:lang w:val="en-US"/>
              </w:rPr>
              <w:t>K_offset - n_TA</w:t>
            </w:r>
            <w:r>
              <w:rPr>
                <w:i/>
                <w:iCs/>
                <w:lang w:val="en-US"/>
              </w:rPr>
              <w:t>’</w:t>
            </w:r>
            <w:r>
              <w:rPr>
                <w:rFonts w:hint="eastAsia"/>
                <w:i/>
                <w:iCs/>
                <w:lang w:val="en-US"/>
              </w:rPr>
              <w:t xml:space="preserve"> should be added when the constraint subframe is </w:t>
            </w:r>
            <w:r>
              <w:rPr>
                <w:i/>
                <w:iCs/>
                <w:lang w:val="en-US"/>
              </w:rPr>
              <w:t>described with D</w:t>
            </w:r>
            <w:r>
              <w:rPr>
                <w:rFonts w:hint="eastAsia"/>
                <w:i/>
                <w:iCs/>
                <w:lang w:val="en-US"/>
              </w:rPr>
              <w:t xml:space="preserve">L subframe </w:t>
            </w:r>
          </w:p>
        </w:tc>
      </w:tr>
      <w:tr w:rsidR="00D56F2F" w14:paraId="3AA180A6" w14:textId="77777777">
        <w:tc>
          <w:tcPr>
            <w:tcW w:w="1980" w:type="dxa"/>
          </w:tcPr>
          <w:p w14:paraId="0B0B03AC" w14:textId="77777777" w:rsidR="00D56F2F" w:rsidRDefault="00337202">
            <w:pPr>
              <w:rPr>
                <w:lang w:val="en-US"/>
              </w:rPr>
            </w:pPr>
            <w:r>
              <w:rPr>
                <w:lang w:val="en-US"/>
              </w:rPr>
              <w:t>Samsung</w:t>
            </w:r>
          </w:p>
        </w:tc>
        <w:tc>
          <w:tcPr>
            <w:tcW w:w="7036" w:type="dxa"/>
          </w:tcPr>
          <w:p w14:paraId="4098A292" w14:textId="77777777" w:rsidR="00D56F2F" w:rsidRDefault="00337202">
            <w:pPr>
              <w:rPr>
                <w:rFonts w:eastAsia="Times New Roman"/>
                <w:b/>
                <w:lang w:val="en-US"/>
              </w:rPr>
            </w:pPr>
            <w:r>
              <w:rPr>
                <w:b/>
                <w:lang w:val="en-US"/>
              </w:rPr>
              <w:t xml:space="preserve">Proposal: Further discuss the need and benefit of restricting NPDCCH monitoring for IoT over NTN. </w:t>
            </w:r>
          </w:p>
        </w:tc>
      </w:tr>
      <w:tr w:rsidR="00D56F2F" w14:paraId="28223BC3" w14:textId="77777777">
        <w:tc>
          <w:tcPr>
            <w:tcW w:w="1980" w:type="dxa"/>
          </w:tcPr>
          <w:p w14:paraId="60D13054" w14:textId="77777777" w:rsidR="00D56F2F" w:rsidRDefault="00337202">
            <w:pPr>
              <w:rPr>
                <w:lang w:val="en-US"/>
              </w:rPr>
            </w:pPr>
            <w:r>
              <w:rPr>
                <w:lang w:val="en-US"/>
              </w:rPr>
              <w:t>Lenovo, Motorola Mobility</w:t>
            </w:r>
          </w:p>
        </w:tc>
        <w:tc>
          <w:tcPr>
            <w:tcW w:w="7036" w:type="dxa"/>
          </w:tcPr>
          <w:p w14:paraId="5437E00E" w14:textId="77777777" w:rsidR="00D56F2F" w:rsidRDefault="00337202">
            <w:pPr>
              <w:rPr>
                <w:b/>
                <w:bCs/>
                <w:i/>
                <w:iCs/>
                <w:lang w:val="en-US"/>
              </w:rPr>
            </w:pPr>
            <w:r>
              <w:rPr>
                <w:b/>
                <w:bCs/>
                <w:i/>
                <w:iCs/>
                <w:color w:val="000000" w:themeColor="text1"/>
                <w:lang w:val="en-US"/>
              </w:rPr>
              <w:t xml:space="preserve">Proposal 2: </w:t>
            </w:r>
            <w:r>
              <w:rPr>
                <w:b/>
                <w:bCs/>
                <w:i/>
                <w:iCs/>
                <w:lang w:val="en-US"/>
              </w:rPr>
              <w:t>NPDCCH monitoring duration should be based on downlink subframe index not uplink subframe index.</w:t>
            </w:r>
          </w:p>
          <w:p w14:paraId="7E9B553F" w14:textId="77777777" w:rsidR="00D56F2F" w:rsidRDefault="00337202">
            <w:pPr>
              <w:rPr>
                <w:b/>
                <w:bCs/>
                <w:i/>
                <w:iCs/>
                <w:lang w:val="en-US"/>
              </w:rPr>
            </w:pPr>
            <w:r>
              <w:rPr>
                <w:b/>
                <w:bCs/>
                <w:i/>
                <w:iCs/>
                <w:lang w:val="en-US"/>
              </w:rPr>
              <w:t>Proposal 3: NPDCCH monitoring duration should be updated from subframe n+k to subframe n+k+K</w:t>
            </w:r>
            <w:r>
              <w:rPr>
                <w:b/>
                <w:bCs/>
                <w:i/>
                <w:iCs/>
                <w:vertAlign w:val="subscript"/>
                <w:lang w:val="en-US"/>
              </w:rPr>
              <w:t>offset</w:t>
            </w:r>
            <m:oMath>
              <m:r>
                <m:rPr>
                  <m:sty m:val="bi"/>
                </m:rPr>
                <w:rPr>
                  <w:rFonts w:ascii="Cambria Math" w:hAnsi="Cambria Math"/>
                  <w:lang w:val="en-US"/>
                </w:rPr>
                <m:t>-</m:t>
              </m:r>
              <m:sSubSup>
                <m:sSubSupPr>
                  <m:ctrlPr>
                    <w:rPr>
                      <w:rFonts w:ascii="Cambria Math" w:hAnsi="Cambria Math"/>
                      <w:b/>
                      <w:bCs/>
                      <w:i/>
                      <w:iCs/>
                      <w:color w:val="000000" w:themeColor="text1"/>
                      <w:lang w:val="en-US"/>
                    </w:rPr>
                  </m:ctrlPr>
                </m:sSubSupPr>
                <m:e>
                  <m:r>
                    <m:rPr>
                      <m:sty m:val="bi"/>
                    </m:rPr>
                    <w:rPr>
                      <w:rFonts w:ascii="Cambria Math" w:hAnsi="Cambria Math"/>
                      <w:color w:val="000000" w:themeColor="text1"/>
                      <w:lang w:val="en-US"/>
                    </w:rPr>
                    <m:t>n</m:t>
                  </m:r>
                </m:e>
                <m:sub>
                  <m:r>
                    <m:rPr>
                      <m:sty m:val="bi"/>
                    </m:rPr>
                    <w:rPr>
                      <w:rFonts w:ascii="Cambria Math" w:hAnsi="Cambria Math"/>
                      <w:color w:val="000000" w:themeColor="text1"/>
                      <w:lang w:val="en-US"/>
                    </w:rPr>
                    <m:t>TA</m:t>
                  </m:r>
                </m:sub>
                <m:sup>
                  <m:r>
                    <m:rPr>
                      <m:sty m:val="bi"/>
                    </m:rPr>
                    <w:rPr>
                      <w:rFonts w:ascii="Cambria Math" w:hAnsi="Cambria Math"/>
                      <w:color w:val="000000" w:themeColor="text1"/>
                      <w:lang w:val="en-US"/>
                    </w:rPr>
                    <m:t>UE</m:t>
                  </m:r>
                </m:sup>
              </m:sSubSup>
            </m:oMath>
            <w:r>
              <w:rPr>
                <w:b/>
                <w:bCs/>
                <w:i/>
                <w:iCs/>
                <w:color w:val="000000" w:themeColor="text1"/>
                <w:lang w:val="en-US"/>
              </w:rPr>
              <w:t>.</w:t>
            </w:r>
          </w:p>
        </w:tc>
      </w:tr>
      <w:tr w:rsidR="00D56F2F" w14:paraId="4360DB84" w14:textId="77777777">
        <w:tc>
          <w:tcPr>
            <w:tcW w:w="1980" w:type="dxa"/>
          </w:tcPr>
          <w:p w14:paraId="445B74A4" w14:textId="77777777" w:rsidR="00D56F2F" w:rsidRDefault="00337202">
            <w:pPr>
              <w:rPr>
                <w:lang w:val="en-US"/>
              </w:rPr>
            </w:pPr>
            <w:r>
              <w:rPr>
                <w:lang w:val="en-US"/>
              </w:rPr>
              <w:t>Nordic Semiconductor ASA</w:t>
            </w:r>
          </w:p>
        </w:tc>
        <w:tc>
          <w:tcPr>
            <w:tcW w:w="7036" w:type="dxa"/>
          </w:tcPr>
          <w:p w14:paraId="03969864" w14:textId="77777777" w:rsidR="00D56F2F" w:rsidRDefault="00337202">
            <w:pPr>
              <w:rPr>
                <w:i/>
                <w:iCs/>
                <w:lang w:val="en-US"/>
              </w:rPr>
            </w:pPr>
            <w:r>
              <w:rPr>
                <w:b/>
                <w:bCs/>
                <w:i/>
                <w:iCs/>
                <w:lang w:val="en-US"/>
              </w:rPr>
              <w:t>Proposal-2:</w:t>
            </w:r>
            <w:r>
              <w:rPr>
                <w:i/>
                <w:iCs/>
                <w:lang w:val="en-US"/>
              </w:rPr>
              <w:t xml:space="preserve"> Accept the above changes to TS36.213 section 16.6</w:t>
            </w:r>
          </w:p>
        </w:tc>
      </w:tr>
    </w:tbl>
    <w:p w14:paraId="75D230B7" w14:textId="77777777" w:rsidR="00D56F2F" w:rsidRDefault="00D56F2F"/>
    <w:p w14:paraId="1BA3CD8D" w14:textId="77777777" w:rsidR="00D56F2F" w:rsidRDefault="00337202">
      <w:pPr>
        <w:pStyle w:val="Heading3"/>
        <w:rPr>
          <w:lang w:eastAsia="zh-CN"/>
        </w:rPr>
      </w:pPr>
      <w:bookmarkStart w:id="38" w:name="_Ref87551876"/>
      <w:bookmarkStart w:id="39" w:name="_Toc87953099"/>
      <w:r>
        <w:t xml:space="preserve">FIRST ROUND Discussion on </w:t>
      </w:r>
      <w:r>
        <w:rPr>
          <w:lang w:eastAsia="zh-CN"/>
        </w:rPr>
        <w:t>PDCCH Monitoring Restrictions</w:t>
      </w:r>
      <w:bookmarkEnd w:id="38"/>
      <w:bookmarkEnd w:id="39"/>
    </w:p>
    <w:p w14:paraId="76115171" w14:textId="77777777" w:rsidR="00D56F2F" w:rsidRDefault="00337202">
      <w:pPr>
        <w:pStyle w:val="NoSpacing"/>
        <w:rPr>
          <w:lang w:val="en-GB" w:eastAsia="en-GB"/>
        </w:rPr>
      </w:pPr>
      <w:r>
        <w:rPr>
          <w:lang w:val="en-GB" w:eastAsia="en-GB"/>
        </w:rPr>
        <w:t>In their contributions, companies propose that some cases need changing and others do not. The following table summarises the proposals:</w:t>
      </w:r>
    </w:p>
    <w:p w14:paraId="116E573C" w14:textId="77777777" w:rsidR="00D56F2F" w:rsidRDefault="00D56F2F">
      <w:pPr>
        <w:pStyle w:val="NoSpacing"/>
        <w:rPr>
          <w:lang w:val="en-GB" w:eastAsia="en-GB"/>
        </w:rPr>
      </w:pPr>
    </w:p>
    <w:tbl>
      <w:tblPr>
        <w:tblStyle w:val="TableGrid"/>
        <w:tblW w:w="9016" w:type="dxa"/>
        <w:tblLook w:val="04A0" w:firstRow="1" w:lastRow="0" w:firstColumn="1" w:lastColumn="0" w:noHBand="0" w:noVBand="1"/>
      </w:tblPr>
      <w:tblGrid>
        <w:gridCol w:w="3005"/>
        <w:gridCol w:w="4078"/>
        <w:gridCol w:w="1933"/>
      </w:tblGrid>
      <w:tr w:rsidR="00D56F2F" w14:paraId="4713690B" w14:textId="77777777">
        <w:tc>
          <w:tcPr>
            <w:tcW w:w="3005" w:type="dxa"/>
          </w:tcPr>
          <w:p w14:paraId="511563F3" w14:textId="77777777" w:rsidR="00D56F2F" w:rsidRDefault="00337202">
            <w:pPr>
              <w:pStyle w:val="NoSpacing"/>
              <w:rPr>
                <w:sz w:val="20"/>
                <w:szCs w:val="20"/>
                <w:lang w:val="en-GB" w:eastAsia="en-GB"/>
              </w:rPr>
            </w:pPr>
            <w:r>
              <w:rPr>
                <w:sz w:val="20"/>
                <w:szCs w:val="20"/>
                <w:lang w:val="en-GB" w:eastAsia="en-GB"/>
              </w:rPr>
              <w:t>Case</w:t>
            </w:r>
          </w:p>
        </w:tc>
        <w:tc>
          <w:tcPr>
            <w:tcW w:w="4078" w:type="dxa"/>
          </w:tcPr>
          <w:p w14:paraId="3CA8423C" w14:textId="77777777" w:rsidR="00D56F2F" w:rsidRDefault="00337202">
            <w:pPr>
              <w:pStyle w:val="NoSpacing"/>
              <w:rPr>
                <w:sz w:val="20"/>
                <w:szCs w:val="20"/>
                <w:lang w:val="en-GB" w:eastAsia="en-GB"/>
              </w:rPr>
            </w:pPr>
            <w:r>
              <w:rPr>
                <w:sz w:val="20"/>
                <w:szCs w:val="20"/>
                <w:lang w:val="en-GB" w:eastAsia="en-GB"/>
              </w:rPr>
              <w:t>Companies for change</w:t>
            </w:r>
          </w:p>
        </w:tc>
        <w:tc>
          <w:tcPr>
            <w:tcW w:w="1933" w:type="dxa"/>
          </w:tcPr>
          <w:p w14:paraId="1E01D349" w14:textId="77777777" w:rsidR="00D56F2F" w:rsidRDefault="00337202">
            <w:pPr>
              <w:pStyle w:val="NoSpacing"/>
              <w:rPr>
                <w:sz w:val="20"/>
                <w:szCs w:val="20"/>
                <w:lang w:val="en-GB" w:eastAsia="en-GB"/>
              </w:rPr>
            </w:pPr>
            <w:r>
              <w:rPr>
                <w:sz w:val="20"/>
                <w:szCs w:val="20"/>
                <w:lang w:val="en-GB" w:eastAsia="en-GB"/>
              </w:rPr>
              <w:t>Summary of Change</w:t>
            </w:r>
          </w:p>
        </w:tc>
      </w:tr>
      <w:tr w:rsidR="00D56F2F" w14:paraId="1E1E799C" w14:textId="77777777">
        <w:tc>
          <w:tcPr>
            <w:tcW w:w="3005" w:type="dxa"/>
          </w:tcPr>
          <w:p w14:paraId="4EB19673" w14:textId="77777777" w:rsidR="00D56F2F" w:rsidRDefault="00337202">
            <w:pPr>
              <w:jc w:val="left"/>
              <w:rPr>
                <w:lang w:val="en-US"/>
              </w:rPr>
            </w:pPr>
            <w:r>
              <w:rPr>
                <w:lang w:val="en-US"/>
              </w:rPr>
              <w:t>case 1: MTBG NPUSCH</w:t>
            </w:r>
          </w:p>
          <w:p w14:paraId="0DE5903F" w14:textId="77777777" w:rsidR="00D56F2F" w:rsidRDefault="00D56F2F"/>
        </w:tc>
        <w:tc>
          <w:tcPr>
            <w:tcW w:w="4078" w:type="dxa"/>
          </w:tcPr>
          <w:p w14:paraId="3ADB8BE4"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13927CDA" w14:textId="77777777" w:rsidR="00D56F2F" w:rsidRDefault="00D56F2F">
            <w:pPr>
              <w:pStyle w:val="NoSpacing"/>
              <w:rPr>
                <w:bCs/>
                <w:sz w:val="20"/>
                <w:szCs w:val="20"/>
                <w:lang w:val="fr-FR" w:eastAsia="en-GB"/>
              </w:rPr>
            </w:pPr>
          </w:p>
          <w:p w14:paraId="75CC748F" w14:textId="77777777" w:rsidR="00D56F2F" w:rsidRDefault="00337202">
            <w:pPr>
              <w:pStyle w:val="NoSpacing"/>
              <w:rPr>
                <w:sz w:val="20"/>
                <w:szCs w:val="20"/>
                <w:lang w:val="fr-FR" w:eastAsia="en-GB"/>
              </w:rPr>
            </w:pPr>
            <w:r>
              <w:rPr>
                <w:bCs/>
                <w:sz w:val="20"/>
                <w:szCs w:val="20"/>
                <w:lang w:val="fr-FR" w:eastAsia="en-GB"/>
              </w:rPr>
              <w:t xml:space="preserve">Sony, ZTE, </w:t>
            </w:r>
            <w:r>
              <w:rPr>
                <w:sz w:val="20"/>
                <w:szCs w:val="20"/>
                <w:lang w:val="fr-FR"/>
              </w:rPr>
              <w:t>Lenovo</w:t>
            </w:r>
          </w:p>
        </w:tc>
        <w:tc>
          <w:tcPr>
            <w:tcW w:w="1933" w:type="dxa"/>
          </w:tcPr>
          <w:p w14:paraId="3FA08916" w14:textId="77777777" w:rsidR="00D56F2F" w:rsidRDefault="00337202">
            <w:pPr>
              <w:pStyle w:val="NoSpacing"/>
              <w:rPr>
                <w:i/>
                <w:sz w:val="20"/>
                <w:szCs w:val="20"/>
                <w:lang w:val="sv-SE"/>
              </w:rPr>
            </w:pPr>
            <w:r>
              <w:rPr>
                <w:i/>
                <w:sz w:val="20"/>
                <w:szCs w:val="20"/>
                <w:lang w:val="sv-SE"/>
              </w:rPr>
              <w:t>n+k+Koffset</w:t>
            </w:r>
          </w:p>
          <w:p w14:paraId="0CB7E3A4" w14:textId="77777777" w:rsidR="00D56F2F" w:rsidRDefault="00D56F2F">
            <w:pPr>
              <w:pStyle w:val="NoSpacing"/>
              <w:rPr>
                <w:i/>
                <w:sz w:val="20"/>
                <w:szCs w:val="20"/>
                <w:lang w:val="sv-SE" w:eastAsia="en-GB"/>
              </w:rPr>
            </w:pPr>
          </w:p>
          <w:p w14:paraId="05A4CB78" w14:textId="77777777" w:rsidR="00D56F2F" w:rsidRDefault="00337202">
            <w:pPr>
              <w:pStyle w:val="NoSpacing"/>
              <w:rPr>
                <w:sz w:val="20"/>
                <w:szCs w:val="20"/>
                <w:lang w:val="sv-SE" w:eastAsia="en-GB"/>
              </w:rPr>
            </w:pPr>
            <w:r>
              <w:rPr>
                <w:i/>
                <w:sz w:val="20"/>
                <w:szCs w:val="20"/>
                <w:lang w:val="sv-SE"/>
              </w:rPr>
              <w:t>n+k+Koffset-TA</w:t>
            </w:r>
          </w:p>
        </w:tc>
      </w:tr>
      <w:tr w:rsidR="00D56F2F" w14:paraId="26316A9D" w14:textId="77777777">
        <w:tc>
          <w:tcPr>
            <w:tcW w:w="3005" w:type="dxa"/>
          </w:tcPr>
          <w:p w14:paraId="122C264C" w14:textId="77777777" w:rsidR="00D56F2F" w:rsidRDefault="00337202">
            <w:pPr>
              <w:rPr>
                <w:rFonts w:eastAsia="Times New Roman"/>
                <w:lang w:val="en-US"/>
              </w:rPr>
            </w:pPr>
            <w:r>
              <w:rPr>
                <w:rFonts w:eastAsia="Times New Roman"/>
                <w:lang w:val="en-US"/>
              </w:rPr>
              <w:t>case 2: 2 NPUSCH HARQ processes scheduled</w:t>
            </w:r>
          </w:p>
        </w:tc>
        <w:tc>
          <w:tcPr>
            <w:tcW w:w="4078" w:type="dxa"/>
          </w:tcPr>
          <w:p w14:paraId="42C5F62B" w14:textId="77777777" w:rsidR="00D56F2F" w:rsidRDefault="00337202">
            <w:pPr>
              <w:pStyle w:val="NoSpacing"/>
              <w:rPr>
                <w:bCs/>
                <w:sz w:val="20"/>
                <w:szCs w:val="20"/>
              </w:rPr>
            </w:pPr>
            <w:r>
              <w:rPr>
                <w:sz w:val="20"/>
                <w:szCs w:val="20"/>
                <w:lang w:val="en-GB" w:eastAsia="en-GB"/>
              </w:rPr>
              <w:t xml:space="preserve">Huawei, </w:t>
            </w:r>
            <w:r>
              <w:rPr>
                <w:bCs/>
                <w:sz w:val="20"/>
                <w:szCs w:val="20"/>
              </w:rPr>
              <w:t>Mavenir, OPPO, Ericsson</w:t>
            </w:r>
            <w:r>
              <w:rPr>
                <w:bCs/>
                <w:sz w:val="20"/>
                <w:szCs w:val="20"/>
                <w:lang w:val="en-GB" w:eastAsia="en-GB"/>
              </w:rPr>
              <w:t>, ZTE</w:t>
            </w:r>
          </w:p>
          <w:p w14:paraId="3F81B12E" w14:textId="77777777" w:rsidR="00D56F2F" w:rsidRDefault="00D56F2F">
            <w:pPr>
              <w:pStyle w:val="NoSpacing"/>
              <w:rPr>
                <w:bCs/>
                <w:sz w:val="20"/>
                <w:szCs w:val="20"/>
              </w:rPr>
            </w:pPr>
          </w:p>
          <w:p w14:paraId="6D76F837" w14:textId="77777777" w:rsidR="00D56F2F" w:rsidRDefault="00337202">
            <w:pPr>
              <w:pStyle w:val="NoSpacing"/>
              <w:rPr>
                <w:sz w:val="20"/>
                <w:szCs w:val="20"/>
                <w:lang w:val="en-GB" w:eastAsia="en-GB"/>
              </w:rPr>
            </w:pPr>
            <w:r>
              <w:rPr>
                <w:bCs/>
                <w:sz w:val="20"/>
                <w:szCs w:val="20"/>
              </w:rPr>
              <w:t xml:space="preserve">MTK, Sony, </w:t>
            </w:r>
            <w:r>
              <w:rPr>
                <w:sz w:val="20"/>
                <w:szCs w:val="20"/>
              </w:rPr>
              <w:t>Lenovo</w:t>
            </w:r>
          </w:p>
        </w:tc>
        <w:tc>
          <w:tcPr>
            <w:tcW w:w="1933" w:type="dxa"/>
          </w:tcPr>
          <w:p w14:paraId="081D5344" w14:textId="77777777" w:rsidR="00D56F2F" w:rsidRDefault="00337202">
            <w:pPr>
              <w:pStyle w:val="NoSpacing"/>
              <w:rPr>
                <w:i/>
                <w:sz w:val="20"/>
                <w:szCs w:val="20"/>
                <w:lang w:val="sv-SE"/>
              </w:rPr>
            </w:pPr>
            <w:r>
              <w:rPr>
                <w:i/>
                <w:sz w:val="20"/>
                <w:szCs w:val="20"/>
                <w:lang w:val="sv-SE"/>
              </w:rPr>
              <w:t>n+k+Koffset</w:t>
            </w:r>
          </w:p>
          <w:p w14:paraId="680FFFCA" w14:textId="77777777" w:rsidR="00D56F2F" w:rsidRDefault="00D56F2F">
            <w:pPr>
              <w:pStyle w:val="NoSpacing"/>
              <w:rPr>
                <w:i/>
                <w:sz w:val="20"/>
                <w:szCs w:val="20"/>
                <w:lang w:val="sv-SE" w:eastAsia="en-GB"/>
              </w:rPr>
            </w:pPr>
          </w:p>
          <w:p w14:paraId="48D4C90A" w14:textId="77777777" w:rsidR="00D56F2F" w:rsidRDefault="00337202">
            <w:pPr>
              <w:pStyle w:val="NoSpacing"/>
              <w:rPr>
                <w:sz w:val="20"/>
                <w:szCs w:val="20"/>
                <w:lang w:val="sv-SE" w:eastAsia="en-GB"/>
              </w:rPr>
            </w:pPr>
            <w:r>
              <w:rPr>
                <w:i/>
                <w:sz w:val="20"/>
                <w:szCs w:val="20"/>
                <w:lang w:val="sv-SE"/>
              </w:rPr>
              <w:t>n+k+Koffset-TA</w:t>
            </w:r>
          </w:p>
        </w:tc>
      </w:tr>
      <w:tr w:rsidR="00D56F2F" w14:paraId="04A7B1C6" w14:textId="77777777">
        <w:tc>
          <w:tcPr>
            <w:tcW w:w="3005" w:type="dxa"/>
          </w:tcPr>
          <w:p w14:paraId="50D3C4AD" w14:textId="77777777" w:rsidR="00D56F2F" w:rsidRDefault="00337202">
            <w:pPr>
              <w:jc w:val="left"/>
              <w:rPr>
                <w:rFonts w:eastAsia="Times New Roman"/>
                <w:lang w:val="en-US"/>
              </w:rPr>
            </w:pPr>
            <w:r>
              <w:rPr>
                <w:rFonts w:eastAsia="Times New Roman"/>
                <w:lang w:val="en-US"/>
              </w:rPr>
              <w:t>case 3: long single NPUSCH when MTBG or 2HARQ configured</w:t>
            </w:r>
          </w:p>
        </w:tc>
        <w:tc>
          <w:tcPr>
            <w:tcW w:w="4078" w:type="dxa"/>
          </w:tcPr>
          <w:p w14:paraId="672D112A"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46F85CD0" w14:textId="77777777" w:rsidR="00D56F2F" w:rsidRDefault="00D56F2F">
            <w:pPr>
              <w:pStyle w:val="NoSpacing"/>
              <w:rPr>
                <w:bCs/>
                <w:sz w:val="20"/>
                <w:szCs w:val="20"/>
                <w:lang w:val="fr-FR" w:eastAsia="en-GB"/>
              </w:rPr>
            </w:pPr>
          </w:p>
          <w:p w14:paraId="410D6843" w14:textId="77777777" w:rsidR="00D56F2F" w:rsidRDefault="00337202">
            <w:pPr>
              <w:pStyle w:val="NoSpacing"/>
              <w:rPr>
                <w:sz w:val="20"/>
                <w:szCs w:val="20"/>
                <w:lang w:val="fr-FR" w:eastAsia="en-GB"/>
              </w:rPr>
            </w:pPr>
            <w:r>
              <w:rPr>
                <w:bCs/>
                <w:sz w:val="20"/>
                <w:szCs w:val="20"/>
                <w:lang w:val="fr-FR" w:eastAsia="en-GB"/>
              </w:rPr>
              <w:t>Sony, Qualcomm, CMCC, ZTE,</w:t>
            </w:r>
            <w:r>
              <w:rPr>
                <w:sz w:val="20"/>
                <w:szCs w:val="20"/>
                <w:lang w:val="fr-FR"/>
              </w:rPr>
              <w:t xml:space="preserve"> Lenovo</w:t>
            </w:r>
          </w:p>
        </w:tc>
        <w:tc>
          <w:tcPr>
            <w:tcW w:w="1933" w:type="dxa"/>
          </w:tcPr>
          <w:p w14:paraId="3A659DDE" w14:textId="77777777" w:rsidR="00D56F2F" w:rsidRDefault="00337202">
            <w:pPr>
              <w:pStyle w:val="NoSpacing"/>
              <w:rPr>
                <w:i/>
                <w:sz w:val="20"/>
                <w:szCs w:val="20"/>
                <w:lang w:val="sv-SE"/>
              </w:rPr>
            </w:pPr>
            <w:r>
              <w:rPr>
                <w:i/>
                <w:sz w:val="20"/>
                <w:szCs w:val="20"/>
                <w:lang w:val="sv-SE"/>
              </w:rPr>
              <w:t>n+k+Koffset</w:t>
            </w:r>
          </w:p>
          <w:p w14:paraId="67662B15" w14:textId="77777777" w:rsidR="00D56F2F" w:rsidRDefault="00D56F2F">
            <w:pPr>
              <w:pStyle w:val="NoSpacing"/>
              <w:rPr>
                <w:i/>
                <w:sz w:val="20"/>
                <w:szCs w:val="20"/>
                <w:lang w:val="sv-SE" w:eastAsia="en-GB"/>
              </w:rPr>
            </w:pPr>
          </w:p>
          <w:p w14:paraId="558FB1E0" w14:textId="77777777" w:rsidR="00D56F2F" w:rsidRDefault="00337202">
            <w:pPr>
              <w:pStyle w:val="NoSpacing"/>
              <w:rPr>
                <w:sz w:val="20"/>
                <w:szCs w:val="20"/>
                <w:lang w:val="sv-SE" w:eastAsia="en-GB"/>
              </w:rPr>
            </w:pPr>
            <w:r>
              <w:rPr>
                <w:i/>
                <w:sz w:val="20"/>
                <w:szCs w:val="20"/>
                <w:lang w:val="sv-SE"/>
              </w:rPr>
              <w:t>n+k+Koffset-TA</w:t>
            </w:r>
          </w:p>
        </w:tc>
      </w:tr>
      <w:tr w:rsidR="00D56F2F" w14:paraId="502A3EA5" w14:textId="77777777">
        <w:tc>
          <w:tcPr>
            <w:tcW w:w="3005" w:type="dxa"/>
          </w:tcPr>
          <w:p w14:paraId="305BB2C7" w14:textId="77777777" w:rsidR="00D56F2F" w:rsidRDefault="00337202">
            <w:pPr>
              <w:jc w:val="left"/>
              <w:rPr>
                <w:rFonts w:eastAsia="Times New Roman"/>
                <w:lang w:val="en-US"/>
              </w:rPr>
            </w:pPr>
            <w:r>
              <w:rPr>
                <w:rFonts w:eastAsia="Times New Roman"/>
                <w:lang w:val="en-US"/>
              </w:rPr>
              <w:t>case 4: single NPUSCH scheduled by DCI format N0 or RAR</w:t>
            </w:r>
          </w:p>
          <w:p w14:paraId="48E63876" w14:textId="77777777" w:rsidR="00D56F2F" w:rsidRDefault="00D56F2F">
            <w:pPr>
              <w:pStyle w:val="NoSpacing"/>
              <w:rPr>
                <w:sz w:val="20"/>
                <w:szCs w:val="20"/>
                <w:lang w:val="en-GB" w:eastAsia="en-GB"/>
              </w:rPr>
            </w:pPr>
          </w:p>
        </w:tc>
        <w:tc>
          <w:tcPr>
            <w:tcW w:w="4078" w:type="dxa"/>
          </w:tcPr>
          <w:p w14:paraId="4310DB3D"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78B77ADD" w14:textId="77777777" w:rsidR="00D56F2F" w:rsidRDefault="00D56F2F">
            <w:pPr>
              <w:pStyle w:val="NoSpacing"/>
              <w:rPr>
                <w:bCs/>
                <w:sz w:val="20"/>
                <w:szCs w:val="20"/>
                <w:lang w:val="fr-FR" w:eastAsia="en-GB"/>
              </w:rPr>
            </w:pPr>
          </w:p>
          <w:p w14:paraId="31F169F8" w14:textId="77777777" w:rsidR="00D56F2F" w:rsidRDefault="00337202">
            <w:pPr>
              <w:pStyle w:val="NoSpacing"/>
              <w:rPr>
                <w:sz w:val="20"/>
                <w:szCs w:val="20"/>
                <w:lang w:val="fr-FR" w:eastAsia="en-GB"/>
              </w:rPr>
            </w:pPr>
            <w:r>
              <w:rPr>
                <w:sz w:val="20"/>
                <w:szCs w:val="20"/>
                <w:lang w:val="fr-FR" w:eastAsia="en-GB"/>
              </w:rPr>
              <w:t>Sony</w:t>
            </w:r>
            <w:r>
              <w:rPr>
                <w:bCs/>
                <w:sz w:val="20"/>
                <w:szCs w:val="20"/>
                <w:lang w:val="fr-FR" w:eastAsia="en-GB"/>
              </w:rPr>
              <w:t>, Qualcomm, CMCC, ZTE,</w:t>
            </w:r>
            <w:r>
              <w:rPr>
                <w:sz w:val="20"/>
                <w:szCs w:val="20"/>
                <w:lang w:val="fr-FR"/>
              </w:rPr>
              <w:t xml:space="preserve"> Lenovo</w:t>
            </w:r>
          </w:p>
        </w:tc>
        <w:tc>
          <w:tcPr>
            <w:tcW w:w="1933" w:type="dxa"/>
          </w:tcPr>
          <w:p w14:paraId="157B2856" w14:textId="77777777" w:rsidR="00D56F2F" w:rsidRDefault="00337202">
            <w:pPr>
              <w:pStyle w:val="NoSpacing"/>
              <w:rPr>
                <w:i/>
                <w:sz w:val="20"/>
                <w:szCs w:val="20"/>
                <w:lang w:val="sv-SE"/>
              </w:rPr>
            </w:pPr>
            <w:r>
              <w:rPr>
                <w:i/>
                <w:sz w:val="20"/>
                <w:szCs w:val="20"/>
                <w:lang w:val="sv-SE"/>
              </w:rPr>
              <w:t>n+k+Koffset</w:t>
            </w:r>
          </w:p>
          <w:p w14:paraId="30C72B88" w14:textId="77777777" w:rsidR="00D56F2F" w:rsidRDefault="00D56F2F">
            <w:pPr>
              <w:pStyle w:val="NoSpacing"/>
              <w:rPr>
                <w:i/>
                <w:sz w:val="20"/>
                <w:szCs w:val="20"/>
                <w:lang w:val="sv-SE" w:eastAsia="en-GB"/>
              </w:rPr>
            </w:pPr>
          </w:p>
          <w:p w14:paraId="63DDD466" w14:textId="77777777" w:rsidR="00D56F2F" w:rsidRDefault="00337202">
            <w:pPr>
              <w:pStyle w:val="NoSpacing"/>
              <w:rPr>
                <w:sz w:val="20"/>
                <w:szCs w:val="20"/>
                <w:lang w:val="sv-SE" w:eastAsia="en-GB"/>
              </w:rPr>
            </w:pPr>
            <w:r>
              <w:rPr>
                <w:i/>
                <w:sz w:val="20"/>
                <w:szCs w:val="20"/>
                <w:lang w:val="sv-SE"/>
              </w:rPr>
              <w:t>n+k+Koffset-TA</w:t>
            </w:r>
          </w:p>
        </w:tc>
      </w:tr>
      <w:tr w:rsidR="00D56F2F" w14:paraId="541E4069" w14:textId="77777777">
        <w:tc>
          <w:tcPr>
            <w:tcW w:w="3005" w:type="dxa"/>
          </w:tcPr>
          <w:p w14:paraId="7FB227DD" w14:textId="77777777" w:rsidR="00D56F2F" w:rsidRDefault="00337202">
            <w:pPr>
              <w:jc w:val="left"/>
              <w:rPr>
                <w:rFonts w:eastAsia="Times New Roman"/>
                <w:lang w:val="en-US"/>
              </w:rPr>
            </w:pPr>
            <w:r>
              <w:rPr>
                <w:rFonts w:eastAsia="Times New Roman"/>
                <w:lang w:val="en-US"/>
              </w:rPr>
              <w:t>case 5: NPUSCH format 2 in response to DCI format N1</w:t>
            </w:r>
          </w:p>
          <w:p w14:paraId="70B04703" w14:textId="77777777" w:rsidR="00D56F2F" w:rsidRDefault="00D56F2F">
            <w:pPr>
              <w:pStyle w:val="NoSpacing"/>
              <w:rPr>
                <w:sz w:val="20"/>
                <w:szCs w:val="20"/>
                <w:lang w:val="en-GB" w:eastAsia="en-GB"/>
              </w:rPr>
            </w:pPr>
          </w:p>
        </w:tc>
        <w:tc>
          <w:tcPr>
            <w:tcW w:w="4078" w:type="dxa"/>
          </w:tcPr>
          <w:p w14:paraId="35A13680"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04B4A272" w14:textId="77777777" w:rsidR="00D56F2F" w:rsidRDefault="00D56F2F">
            <w:pPr>
              <w:pStyle w:val="NoSpacing"/>
              <w:rPr>
                <w:bCs/>
                <w:sz w:val="20"/>
                <w:szCs w:val="20"/>
                <w:lang w:val="fr-FR" w:eastAsia="en-GB"/>
              </w:rPr>
            </w:pPr>
          </w:p>
          <w:p w14:paraId="20C8B001" w14:textId="77777777" w:rsidR="00D56F2F" w:rsidRDefault="00337202">
            <w:pPr>
              <w:pStyle w:val="NoSpacing"/>
              <w:rPr>
                <w:sz w:val="20"/>
                <w:szCs w:val="20"/>
                <w:lang w:val="fr-FR" w:eastAsia="en-GB"/>
              </w:rPr>
            </w:pPr>
            <w:r>
              <w:rPr>
                <w:sz w:val="20"/>
                <w:szCs w:val="20"/>
                <w:lang w:val="fr-FR" w:eastAsia="en-GB"/>
              </w:rPr>
              <w:t>Sony</w:t>
            </w:r>
            <w:r>
              <w:rPr>
                <w:bCs/>
                <w:sz w:val="20"/>
                <w:szCs w:val="20"/>
                <w:lang w:val="fr-FR" w:eastAsia="en-GB"/>
              </w:rPr>
              <w:t xml:space="preserve">, Qualcomm, CMCC, ZTE, </w:t>
            </w:r>
            <w:r>
              <w:rPr>
                <w:sz w:val="20"/>
                <w:szCs w:val="20"/>
                <w:lang w:val="fr-FR"/>
              </w:rPr>
              <w:t>Lenovo</w:t>
            </w:r>
          </w:p>
        </w:tc>
        <w:tc>
          <w:tcPr>
            <w:tcW w:w="1933" w:type="dxa"/>
          </w:tcPr>
          <w:p w14:paraId="4E14DFDE" w14:textId="77777777" w:rsidR="00D56F2F" w:rsidRDefault="00337202">
            <w:pPr>
              <w:pStyle w:val="NoSpacing"/>
              <w:rPr>
                <w:i/>
                <w:sz w:val="20"/>
                <w:szCs w:val="20"/>
                <w:lang w:val="sv-SE"/>
              </w:rPr>
            </w:pPr>
            <w:r>
              <w:rPr>
                <w:i/>
                <w:sz w:val="20"/>
                <w:szCs w:val="20"/>
                <w:lang w:val="sv-SE"/>
              </w:rPr>
              <w:t>n+k+Koffset</w:t>
            </w:r>
          </w:p>
          <w:p w14:paraId="11DD28C2" w14:textId="77777777" w:rsidR="00D56F2F" w:rsidRDefault="00D56F2F">
            <w:pPr>
              <w:pStyle w:val="NoSpacing"/>
              <w:rPr>
                <w:i/>
                <w:sz w:val="20"/>
                <w:szCs w:val="20"/>
                <w:lang w:val="sv-SE" w:eastAsia="en-GB"/>
              </w:rPr>
            </w:pPr>
          </w:p>
          <w:p w14:paraId="6C715D89" w14:textId="77777777" w:rsidR="00D56F2F" w:rsidRDefault="00337202">
            <w:pPr>
              <w:pStyle w:val="NoSpacing"/>
              <w:rPr>
                <w:sz w:val="20"/>
                <w:szCs w:val="20"/>
                <w:lang w:val="sv-SE" w:eastAsia="en-GB"/>
              </w:rPr>
            </w:pPr>
            <w:r>
              <w:rPr>
                <w:i/>
                <w:sz w:val="20"/>
                <w:szCs w:val="20"/>
                <w:lang w:val="sv-SE"/>
              </w:rPr>
              <w:t>n+k+Koffset-TA</w:t>
            </w:r>
          </w:p>
        </w:tc>
      </w:tr>
      <w:tr w:rsidR="00D56F2F" w14:paraId="236CFCCA" w14:textId="77777777">
        <w:tc>
          <w:tcPr>
            <w:tcW w:w="3005" w:type="dxa"/>
          </w:tcPr>
          <w:p w14:paraId="2799EEDD" w14:textId="77777777" w:rsidR="00D56F2F" w:rsidRDefault="00337202">
            <w:pPr>
              <w:jc w:val="left"/>
              <w:rPr>
                <w:rFonts w:eastAsia="Times New Roman"/>
                <w:lang w:val="en-US"/>
              </w:rPr>
            </w:pPr>
            <w:r>
              <w:rPr>
                <w:rFonts w:eastAsia="Times New Roman"/>
                <w:lang w:val="en-US"/>
              </w:rPr>
              <w:t>case 6: NPRACH in response to PDCCH order</w:t>
            </w:r>
          </w:p>
          <w:p w14:paraId="576D4B48" w14:textId="77777777" w:rsidR="00D56F2F" w:rsidRDefault="00D56F2F">
            <w:pPr>
              <w:pStyle w:val="NoSpacing"/>
              <w:rPr>
                <w:sz w:val="20"/>
                <w:szCs w:val="20"/>
                <w:lang w:val="en-GB" w:eastAsia="en-GB"/>
              </w:rPr>
            </w:pPr>
          </w:p>
        </w:tc>
        <w:tc>
          <w:tcPr>
            <w:tcW w:w="4078" w:type="dxa"/>
          </w:tcPr>
          <w:p w14:paraId="16EDEF70" w14:textId="77777777" w:rsidR="00D56F2F" w:rsidRDefault="00337202">
            <w:pPr>
              <w:pStyle w:val="NoSpacing"/>
              <w:rPr>
                <w:bCs/>
                <w:sz w:val="20"/>
                <w:szCs w:val="20"/>
                <w:lang w:val="fr-FR"/>
              </w:rPr>
            </w:pPr>
            <w:r>
              <w:rPr>
                <w:sz w:val="20"/>
                <w:szCs w:val="20"/>
                <w:lang w:val="fr-FR" w:eastAsia="en-GB"/>
              </w:rPr>
              <w:t xml:space="preserve">Huawei, </w:t>
            </w:r>
            <w:r>
              <w:rPr>
                <w:bCs/>
                <w:sz w:val="20"/>
                <w:szCs w:val="20"/>
                <w:lang w:val="fr-FR"/>
              </w:rPr>
              <w:t>Mavenir, OPPO, Ericsson</w:t>
            </w:r>
          </w:p>
          <w:p w14:paraId="41074CD7" w14:textId="77777777" w:rsidR="00D56F2F" w:rsidRDefault="00D56F2F">
            <w:pPr>
              <w:pStyle w:val="NoSpacing"/>
              <w:rPr>
                <w:bCs/>
                <w:sz w:val="20"/>
                <w:szCs w:val="20"/>
                <w:lang w:val="fr-FR"/>
              </w:rPr>
            </w:pPr>
          </w:p>
          <w:p w14:paraId="501BB3F0" w14:textId="77777777" w:rsidR="00D56F2F" w:rsidRDefault="00337202">
            <w:pPr>
              <w:pStyle w:val="NoSpacing"/>
              <w:rPr>
                <w:sz w:val="20"/>
                <w:szCs w:val="20"/>
                <w:lang w:val="fr-FR" w:eastAsia="en-GB"/>
              </w:rPr>
            </w:pPr>
            <w:r>
              <w:rPr>
                <w:bCs/>
                <w:sz w:val="20"/>
                <w:szCs w:val="20"/>
                <w:lang w:val="fr-FR"/>
              </w:rPr>
              <w:t>Sony</w:t>
            </w:r>
            <w:r>
              <w:rPr>
                <w:bCs/>
                <w:sz w:val="20"/>
                <w:szCs w:val="20"/>
                <w:lang w:val="fr-FR" w:eastAsia="en-GB"/>
              </w:rPr>
              <w:t xml:space="preserve">, Qualcomm, CMCC, </w:t>
            </w:r>
            <w:r>
              <w:rPr>
                <w:sz w:val="20"/>
                <w:szCs w:val="20"/>
                <w:lang w:val="fr-FR"/>
              </w:rPr>
              <w:t>Lenovo</w:t>
            </w:r>
          </w:p>
        </w:tc>
        <w:tc>
          <w:tcPr>
            <w:tcW w:w="1933" w:type="dxa"/>
          </w:tcPr>
          <w:p w14:paraId="51D2E43D" w14:textId="77777777" w:rsidR="00D56F2F" w:rsidRDefault="00337202">
            <w:pPr>
              <w:pStyle w:val="NoSpacing"/>
              <w:rPr>
                <w:i/>
                <w:sz w:val="20"/>
                <w:szCs w:val="20"/>
                <w:lang w:val="sv-SE"/>
              </w:rPr>
            </w:pPr>
            <w:r>
              <w:rPr>
                <w:i/>
                <w:sz w:val="20"/>
                <w:szCs w:val="20"/>
                <w:lang w:val="sv-SE"/>
              </w:rPr>
              <w:t>n+k+Koffset</w:t>
            </w:r>
          </w:p>
          <w:p w14:paraId="228AE123" w14:textId="77777777" w:rsidR="00D56F2F" w:rsidRDefault="00D56F2F">
            <w:pPr>
              <w:pStyle w:val="NoSpacing"/>
              <w:rPr>
                <w:i/>
                <w:sz w:val="20"/>
                <w:szCs w:val="20"/>
                <w:lang w:val="sv-SE"/>
              </w:rPr>
            </w:pPr>
          </w:p>
          <w:p w14:paraId="44EBC18C" w14:textId="77777777" w:rsidR="00D56F2F" w:rsidRDefault="00337202">
            <w:pPr>
              <w:pStyle w:val="NoSpacing"/>
              <w:rPr>
                <w:sz w:val="20"/>
                <w:szCs w:val="20"/>
                <w:lang w:val="sv-SE" w:eastAsia="en-GB"/>
              </w:rPr>
            </w:pPr>
            <w:r>
              <w:rPr>
                <w:i/>
                <w:sz w:val="20"/>
                <w:szCs w:val="20"/>
                <w:lang w:val="sv-SE"/>
              </w:rPr>
              <w:t>n+k+Koffset-TA</w:t>
            </w:r>
          </w:p>
        </w:tc>
      </w:tr>
      <w:tr w:rsidR="00D56F2F" w14:paraId="407FD9DF" w14:textId="77777777">
        <w:tc>
          <w:tcPr>
            <w:tcW w:w="3005" w:type="dxa"/>
          </w:tcPr>
          <w:p w14:paraId="272A9E90" w14:textId="77777777" w:rsidR="00D56F2F" w:rsidRDefault="00337202">
            <w:pPr>
              <w:jc w:val="left"/>
              <w:rPr>
                <w:rFonts w:eastAsia="Times New Roman"/>
                <w:lang w:val="en-US"/>
              </w:rPr>
            </w:pPr>
            <w:r>
              <w:rPr>
                <w:rFonts w:eastAsia="Times New Roman"/>
                <w:lang w:val="en-US"/>
              </w:rPr>
              <w:t>case 7: NPUSCH with same HARQ process when 2 HARQ configured</w:t>
            </w:r>
          </w:p>
          <w:p w14:paraId="2911B13D" w14:textId="77777777" w:rsidR="00D56F2F" w:rsidRDefault="00D56F2F">
            <w:pPr>
              <w:pStyle w:val="NoSpacing"/>
              <w:rPr>
                <w:sz w:val="20"/>
                <w:szCs w:val="20"/>
                <w:lang w:val="en-GB" w:eastAsia="en-GB"/>
              </w:rPr>
            </w:pPr>
          </w:p>
        </w:tc>
        <w:tc>
          <w:tcPr>
            <w:tcW w:w="4078" w:type="dxa"/>
          </w:tcPr>
          <w:p w14:paraId="26C92A1C" w14:textId="77777777" w:rsidR="00D56F2F" w:rsidRDefault="00D56F2F">
            <w:pPr>
              <w:pStyle w:val="NoSpacing"/>
              <w:rPr>
                <w:sz w:val="20"/>
                <w:szCs w:val="20"/>
                <w:lang w:val="en-GB" w:eastAsia="en-GB"/>
              </w:rPr>
            </w:pPr>
          </w:p>
        </w:tc>
        <w:tc>
          <w:tcPr>
            <w:tcW w:w="1933" w:type="dxa"/>
          </w:tcPr>
          <w:p w14:paraId="0E612973" w14:textId="77777777" w:rsidR="00D56F2F" w:rsidRDefault="00D56F2F">
            <w:pPr>
              <w:pStyle w:val="NoSpacing"/>
              <w:rPr>
                <w:sz w:val="20"/>
                <w:szCs w:val="20"/>
                <w:lang w:val="en-GB" w:eastAsia="en-GB"/>
              </w:rPr>
            </w:pPr>
          </w:p>
        </w:tc>
      </w:tr>
      <w:tr w:rsidR="00D56F2F" w14:paraId="6EB6CB50" w14:textId="77777777">
        <w:tc>
          <w:tcPr>
            <w:tcW w:w="3005" w:type="dxa"/>
          </w:tcPr>
          <w:p w14:paraId="03D62997" w14:textId="77777777" w:rsidR="00D56F2F" w:rsidRDefault="00337202">
            <w:pPr>
              <w:jc w:val="left"/>
              <w:rPr>
                <w:rFonts w:eastAsia="Times New Roman"/>
                <w:lang w:val="en-US"/>
              </w:rPr>
            </w:pPr>
            <w:r>
              <w:rPr>
                <w:rFonts w:eastAsia="Times New Roman"/>
                <w:lang w:val="en-US"/>
              </w:rPr>
              <w:t>case 8: subframes after NPUSCH processing</w:t>
            </w:r>
          </w:p>
          <w:p w14:paraId="4A0636B5" w14:textId="77777777" w:rsidR="00D56F2F" w:rsidRDefault="00D56F2F">
            <w:pPr>
              <w:pStyle w:val="NoSpacing"/>
              <w:rPr>
                <w:sz w:val="20"/>
                <w:szCs w:val="20"/>
                <w:lang w:val="en-GB" w:eastAsia="en-GB"/>
              </w:rPr>
            </w:pPr>
          </w:p>
        </w:tc>
        <w:tc>
          <w:tcPr>
            <w:tcW w:w="4078" w:type="dxa"/>
          </w:tcPr>
          <w:p w14:paraId="6B6DA813" w14:textId="77777777" w:rsidR="00D56F2F" w:rsidRDefault="00D56F2F">
            <w:pPr>
              <w:pStyle w:val="NoSpacing"/>
              <w:rPr>
                <w:sz w:val="20"/>
                <w:szCs w:val="20"/>
                <w:lang w:val="en-GB" w:eastAsia="en-GB"/>
              </w:rPr>
            </w:pPr>
          </w:p>
        </w:tc>
        <w:tc>
          <w:tcPr>
            <w:tcW w:w="1933" w:type="dxa"/>
          </w:tcPr>
          <w:p w14:paraId="68D5D770" w14:textId="77777777" w:rsidR="00D56F2F" w:rsidRDefault="00D56F2F">
            <w:pPr>
              <w:pStyle w:val="NoSpacing"/>
              <w:rPr>
                <w:sz w:val="20"/>
                <w:szCs w:val="20"/>
                <w:lang w:val="en-GB" w:eastAsia="en-GB"/>
              </w:rPr>
            </w:pPr>
          </w:p>
        </w:tc>
      </w:tr>
      <w:tr w:rsidR="00D56F2F" w14:paraId="26DC8FF0" w14:textId="77777777">
        <w:tc>
          <w:tcPr>
            <w:tcW w:w="3005" w:type="dxa"/>
          </w:tcPr>
          <w:p w14:paraId="75A29DEA" w14:textId="77777777" w:rsidR="00D56F2F" w:rsidRDefault="00337202">
            <w:pPr>
              <w:jc w:val="left"/>
              <w:rPr>
                <w:rFonts w:eastAsia="Times New Roman"/>
                <w:lang w:val="en-US"/>
              </w:rPr>
            </w:pPr>
            <w:r>
              <w:rPr>
                <w:rFonts w:eastAsia="Times New Roman"/>
                <w:lang w:val="en-US"/>
              </w:rPr>
              <w:t>case 9: subframes after NPUSCH carrying Msg3</w:t>
            </w:r>
          </w:p>
          <w:p w14:paraId="7A9122E6" w14:textId="77777777" w:rsidR="00D56F2F" w:rsidRDefault="00D56F2F">
            <w:pPr>
              <w:pStyle w:val="NoSpacing"/>
              <w:rPr>
                <w:sz w:val="20"/>
                <w:szCs w:val="20"/>
                <w:lang w:val="en-GB" w:eastAsia="en-GB"/>
              </w:rPr>
            </w:pPr>
          </w:p>
        </w:tc>
        <w:tc>
          <w:tcPr>
            <w:tcW w:w="4078" w:type="dxa"/>
          </w:tcPr>
          <w:p w14:paraId="2CF4CC5D" w14:textId="77777777" w:rsidR="00D56F2F" w:rsidRDefault="00D56F2F">
            <w:pPr>
              <w:pStyle w:val="NoSpacing"/>
              <w:rPr>
                <w:sz w:val="20"/>
                <w:szCs w:val="20"/>
                <w:lang w:val="en-GB" w:eastAsia="en-GB"/>
              </w:rPr>
            </w:pPr>
          </w:p>
        </w:tc>
        <w:tc>
          <w:tcPr>
            <w:tcW w:w="1933" w:type="dxa"/>
          </w:tcPr>
          <w:p w14:paraId="4650DA89" w14:textId="77777777" w:rsidR="00D56F2F" w:rsidRDefault="00D56F2F">
            <w:pPr>
              <w:pStyle w:val="NoSpacing"/>
              <w:rPr>
                <w:sz w:val="20"/>
                <w:szCs w:val="20"/>
                <w:lang w:val="en-GB" w:eastAsia="en-GB"/>
              </w:rPr>
            </w:pPr>
          </w:p>
        </w:tc>
      </w:tr>
      <w:tr w:rsidR="00D56F2F" w14:paraId="205F6AEA" w14:textId="77777777">
        <w:tc>
          <w:tcPr>
            <w:tcW w:w="3005" w:type="dxa"/>
          </w:tcPr>
          <w:p w14:paraId="768ABFAD" w14:textId="77777777" w:rsidR="00D56F2F" w:rsidRDefault="00337202">
            <w:pPr>
              <w:jc w:val="left"/>
              <w:rPr>
                <w:rFonts w:eastAsia="Times New Roman"/>
                <w:lang w:val="en-US"/>
              </w:rPr>
            </w:pPr>
            <w:r>
              <w:rPr>
                <w:rFonts w:eastAsia="Times New Roman"/>
                <w:lang w:val="en-US"/>
              </w:rPr>
              <w:t>case 10: NPRACH for SR for long NPRACH transmissions</w:t>
            </w:r>
          </w:p>
          <w:p w14:paraId="43E859B7" w14:textId="77777777" w:rsidR="00D56F2F" w:rsidRDefault="00D56F2F">
            <w:pPr>
              <w:pStyle w:val="NoSpacing"/>
              <w:rPr>
                <w:sz w:val="20"/>
                <w:szCs w:val="20"/>
                <w:lang w:val="en-GB" w:eastAsia="en-GB"/>
              </w:rPr>
            </w:pPr>
          </w:p>
        </w:tc>
        <w:tc>
          <w:tcPr>
            <w:tcW w:w="4078" w:type="dxa"/>
          </w:tcPr>
          <w:p w14:paraId="43C6A3B6" w14:textId="77777777" w:rsidR="00D56F2F" w:rsidRDefault="00337202">
            <w:pPr>
              <w:pStyle w:val="NoSpacing"/>
              <w:rPr>
                <w:sz w:val="20"/>
                <w:szCs w:val="20"/>
                <w:lang w:val="en-GB" w:eastAsia="en-GB"/>
              </w:rPr>
            </w:pPr>
            <w:r>
              <w:rPr>
                <w:sz w:val="20"/>
                <w:szCs w:val="20"/>
                <w:lang w:val="en-GB" w:eastAsia="en-GB"/>
              </w:rPr>
              <w:t>ZTE</w:t>
            </w:r>
          </w:p>
        </w:tc>
        <w:tc>
          <w:tcPr>
            <w:tcW w:w="1933" w:type="dxa"/>
          </w:tcPr>
          <w:p w14:paraId="36835BFA" w14:textId="77777777" w:rsidR="00D56F2F" w:rsidRDefault="00337202">
            <w:pPr>
              <w:pStyle w:val="NoSpacing"/>
              <w:rPr>
                <w:i/>
                <w:sz w:val="20"/>
                <w:szCs w:val="20"/>
              </w:rPr>
            </w:pPr>
            <w:r>
              <w:rPr>
                <w:i/>
                <w:sz w:val="20"/>
                <w:szCs w:val="20"/>
              </w:rPr>
              <w:t>n+k+Koffset</w:t>
            </w:r>
          </w:p>
          <w:p w14:paraId="686C5E02" w14:textId="77777777" w:rsidR="00D56F2F" w:rsidRDefault="00D56F2F">
            <w:pPr>
              <w:pStyle w:val="NoSpacing"/>
              <w:rPr>
                <w:sz w:val="20"/>
                <w:szCs w:val="20"/>
                <w:lang w:val="en-GB" w:eastAsia="en-GB"/>
              </w:rPr>
            </w:pPr>
          </w:p>
        </w:tc>
      </w:tr>
      <w:tr w:rsidR="00D56F2F" w14:paraId="37262C5A" w14:textId="77777777">
        <w:tc>
          <w:tcPr>
            <w:tcW w:w="3005" w:type="dxa"/>
          </w:tcPr>
          <w:p w14:paraId="079553F9" w14:textId="77777777" w:rsidR="00D56F2F" w:rsidRDefault="00337202">
            <w:pPr>
              <w:jc w:val="left"/>
              <w:rPr>
                <w:rFonts w:eastAsia="Times New Roman"/>
                <w:lang w:val="en-US"/>
              </w:rPr>
            </w:pPr>
            <w:r>
              <w:rPr>
                <w:rFonts w:eastAsia="Times New Roman"/>
                <w:lang w:val="en-US"/>
              </w:rPr>
              <w:t>case 11: NPRACH for SR for short NPRACH transmissions</w:t>
            </w:r>
          </w:p>
        </w:tc>
        <w:tc>
          <w:tcPr>
            <w:tcW w:w="4078" w:type="dxa"/>
          </w:tcPr>
          <w:p w14:paraId="06C33D72" w14:textId="77777777" w:rsidR="00D56F2F" w:rsidRDefault="00337202">
            <w:pPr>
              <w:pStyle w:val="NoSpacing"/>
              <w:rPr>
                <w:sz w:val="20"/>
                <w:szCs w:val="20"/>
                <w:lang w:val="en-GB" w:eastAsia="en-GB"/>
              </w:rPr>
            </w:pPr>
            <w:r>
              <w:rPr>
                <w:sz w:val="20"/>
                <w:szCs w:val="20"/>
                <w:lang w:val="en-GB" w:eastAsia="en-GB"/>
              </w:rPr>
              <w:t>ZTE</w:t>
            </w:r>
          </w:p>
        </w:tc>
        <w:tc>
          <w:tcPr>
            <w:tcW w:w="1933" w:type="dxa"/>
          </w:tcPr>
          <w:p w14:paraId="0B18E48E" w14:textId="77777777" w:rsidR="00D56F2F" w:rsidRDefault="00337202">
            <w:pPr>
              <w:pStyle w:val="NoSpacing"/>
              <w:rPr>
                <w:i/>
                <w:sz w:val="20"/>
                <w:szCs w:val="20"/>
              </w:rPr>
            </w:pPr>
            <w:r>
              <w:rPr>
                <w:i/>
                <w:sz w:val="20"/>
                <w:szCs w:val="20"/>
              </w:rPr>
              <w:t>n+k+Koffset</w:t>
            </w:r>
          </w:p>
          <w:p w14:paraId="5504E085" w14:textId="77777777" w:rsidR="00D56F2F" w:rsidRDefault="00D56F2F">
            <w:pPr>
              <w:pStyle w:val="NoSpacing"/>
              <w:rPr>
                <w:sz w:val="20"/>
                <w:szCs w:val="20"/>
                <w:lang w:val="en-GB" w:eastAsia="en-GB"/>
              </w:rPr>
            </w:pPr>
          </w:p>
        </w:tc>
      </w:tr>
    </w:tbl>
    <w:p w14:paraId="4E8050F6" w14:textId="77777777" w:rsidR="00D56F2F" w:rsidRDefault="00D56F2F">
      <w:pPr>
        <w:pStyle w:val="NoSpacing"/>
        <w:rPr>
          <w:lang w:val="en-GB" w:eastAsia="en-GB"/>
        </w:rPr>
      </w:pPr>
    </w:p>
    <w:p w14:paraId="2BAEC629" w14:textId="77777777" w:rsidR="00D56F2F" w:rsidRDefault="00337202">
      <w:pPr>
        <w:rPr>
          <w:lang w:eastAsia="zh-CN"/>
        </w:rPr>
      </w:pPr>
      <w:r>
        <w:rPr>
          <w:lang w:eastAsia="zh-CN"/>
        </w:rPr>
        <w:t xml:space="preserve"> At least 7 companies in each of cases 1 to 6 think modification of the subframes designated for restricted NPDCCH monitoring is needed. Companies almost split 50:50 on whether the modification requires the TA or not. Some of the companies that say the TA is not needed argue that the TA value may be different between the UE and eNB. However, reporting the TA to the eNB is meant to help the eNB in scheduling. This means that the value at the UE and eNB should match for the majority of the time.</w:t>
      </w:r>
    </w:p>
    <w:p w14:paraId="6AF4CFBC" w14:textId="77777777" w:rsidR="00D56F2F" w:rsidRDefault="00337202">
      <w:pPr>
        <w:rPr>
          <w:lang w:eastAsia="zh-CN"/>
        </w:rPr>
      </w:pPr>
      <w:r>
        <w:rPr>
          <w:lang w:eastAsia="zh-CN"/>
        </w:rPr>
        <w:t>The point about restricted NPDCCH monitoring is that the eNB will itself not transmit any DCI targeted at the particular UE in the subframes on which NPDCCH monitoring is restricted for that UE. This means that the eNB should also know which subframes are restricted for NPDCCH monitoring based on the scheduling of the particular UE. The eNB knows about Koffset and the UE TA, so it can use these in calculating which subframes to avoid for any DCI targeted at the given UE.</w:t>
      </w:r>
    </w:p>
    <w:p w14:paraId="4CD24C04" w14:textId="77777777" w:rsidR="00D56F2F" w:rsidRDefault="00337202">
      <w:pPr>
        <w:rPr>
          <w:lang w:eastAsia="zh-CN"/>
        </w:rPr>
      </w:pPr>
      <w:r>
        <w:rPr>
          <w:lang w:eastAsia="zh-CN"/>
        </w:rPr>
        <w:t xml:space="preserve">Immediately after reception of subframe n, the UE ought to know which subframes in which not to monitor NPDCCH because for some cases, subframe n+1 is one of those. These subframes in general occur before and after the subframe in which the UE has to transmit in the UL, for example, as indicated by the DCI. To know these subframes, the UE has to simulate delaying the UL transmission by Koffset to subframe n+k+Koffset. But the actual subframe of UL transmission shall be n+k+Koffset -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eastAsiaTheme="minorEastAsia"/>
          <w:bCs/>
          <w:iCs/>
        </w:rPr>
        <w:t xml:space="preserve"> since the UL transmission will be subjected to timing advance. In many of the cases, the NPDCCH monitoring restrictions apply in subframes before the subframe in which the UL transmission will take place. This means that the UE must calculate the designation of the subframes restricted for NPDCCH monitoring in advance – just after the time of reception of DL subframe n. It seems to FL that the UE cannot do this without taking into account both Koffset and </w:t>
      </w:r>
      <m:oMath>
        <m:sSubSup>
          <m:sSubSupPr>
            <m:ctrlPr>
              <w:rPr>
                <w:rFonts w:ascii="Cambria Math" w:hAnsi="Cambria Math"/>
                <w:bCs/>
                <w:i/>
                <w:iCs/>
                <w:color w:val="FF0000"/>
              </w:rPr>
            </m:ctrlPr>
          </m:sSubSupPr>
          <m:e>
            <m:r>
              <w:rPr>
                <w:rFonts w:ascii="Cambria Math" w:hAnsi="Cambria Math"/>
                <w:color w:val="FF0000"/>
              </w:rPr>
              <m:t>n</m:t>
            </m:r>
          </m:e>
          <m:sub>
            <m:r>
              <w:rPr>
                <w:rFonts w:ascii="Cambria Math" w:hAnsi="Cambria Math"/>
                <w:color w:val="FF0000"/>
              </w:rPr>
              <m:t>TA</m:t>
            </m:r>
          </m:sub>
          <m:sup>
            <m:r>
              <w:rPr>
                <w:rFonts w:ascii="Cambria Math" w:hAnsi="Cambria Math"/>
                <w:color w:val="FF0000"/>
              </w:rPr>
              <m:t>UE</m:t>
            </m:r>
          </m:sup>
        </m:sSubSup>
      </m:oMath>
      <w:r>
        <w:rPr>
          <w:rFonts w:eastAsiaTheme="minorEastAsia"/>
          <w:bCs/>
          <w:iCs/>
        </w:rPr>
        <w:t>.</w:t>
      </w:r>
    </w:p>
    <w:p w14:paraId="3ABB24DF" w14:textId="77777777" w:rsidR="00D56F2F" w:rsidRDefault="00337202">
      <w:pPr>
        <w:rPr>
          <w:lang w:eastAsia="zh-CN"/>
        </w:rPr>
      </w:pPr>
      <w:r>
        <w:rPr>
          <w:lang w:eastAsia="zh-CN"/>
        </w:rPr>
        <w:t>FL respectfully urges companies to study and assess the above analysis and then provide their comments to the following proposals. In a following email discussion round, following the result of FL Survey 5.1.2-2, proposals will be made on proposed changes to the specifications.</w:t>
      </w:r>
    </w:p>
    <w:p w14:paraId="38825CAC" w14:textId="77777777" w:rsidR="00D56F2F" w:rsidRDefault="00337202">
      <w:pPr>
        <w:spacing w:after="160"/>
        <w:rPr>
          <w:highlight w:val="cyan"/>
          <w:u w:val="single"/>
          <w:lang w:eastAsia="zh-CN"/>
        </w:rPr>
      </w:pPr>
      <w:r>
        <w:rPr>
          <w:highlight w:val="cyan"/>
          <w:u w:val="single"/>
          <w:lang w:eastAsia="zh-CN"/>
        </w:rPr>
        <w:t xml:space="preserve">FL Proposal 5.1.2-1: </w:t>
      </w:r>
    </w:p>
    <w:p w14:paraId="7C2A0E45" w14:textId="77777777" w:rsidR="00D56F2F" w:rsidRDefault="00337202">
      <w:pPr>
        <w:spacing w:after="160"/>
        <w:rPr>
          <w:rFonts w:asciiTheme="minorHAnsi" w:hAnsiTheme="minorHAnsi" w:cstheme="minorBidi"/>
        </w:rPr>
      </w:pPr>
      <w:r>
        <w:rPr>
          <w:lang w:eastAsia="zh-CN"/>
        </w:rPr>
        <w:lastRenderedPageBreak/>
        <w:t>Modification of the designation of subframes with NPDCCH monitoring restrictions is needed for at least Cases 1 to 6.</w:t>
      </w:r>
    </w:p>
    <w:tbl>
      <w:tblPr>
        <w:tblStyle w:val="TableGrid"/>
        <w:tblW w:w="0" w:type="auto"/>
        <w:tblLook w:val="04A0" w:firstRow="1" w:lastRow="0" w:firstColumn="1" w:lastColumn="0" w:noHBand="0" w:noVBand="1"/>
      </w:tblPr>
      <w:tblGrid>
        <w:gridCol w:w="1838"/>
        <w:gridCol w:w="1985"/>
        <w:gridCol w:w="5193"/>
      </w:tblGrid>
      <w:tr w:rsidR="00D56F2F" w14:paraId="6D698773" w14:textId="77777777">
        <w:tc>
          <w:tcPr>
            <w:tcW w:w="1838" w:type="dxa"/>
            <w:shd w:val="clear" w:color="auto" w:fill="D9D9D9" w:themeFill="background1" w:themeFillShade="D9"/>
          </w:tcPr>
          <w:p w14:paraId="74725A75"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2054233" w14:textId="77777777" w:rsidR="00D56F2F" w:rsidRDefault="00337202">
            <w:pPr>
              <w:pStyle w:val="NoSpacing"/>
              <w:rPr>
                <w:sz w:val="20"/>
                <w:szCs w:val="20"/>
              </w:rPr>
            </w:pPr>
            <w:r>
              <w:rPr>
                <w:sz w:val="20"/>
                <w:szCs w:val="20"/>
              </w:rPr>
              <w:t>Support/Not Support</w:t>
            </w:r>
          </w:p>
          <w:p w14:paraId="7EC97691" w14:textId="77777777" w:rsidR="00D56F2F" w:rsidRDefault="00337202">
            <w:pPr>
              <w:pStyle w:val="NoSpacing"/>
              <w:rPr>
                <w:sz w:val="20"/>
                <w:szCs w:val="20"/>
                <w:highlight w:val="cyan"/>
                <w:u w:val="single"/>
              </w:rPr>
            </w:pPr>
            <w:r>
              <w:rPr>
                <w:sz w:val="20"/>
                <w:szCs w:val="20"/>
                <w:highlight w:val="cyan"/>
                <w:u w:val="single"/>
              </w:rPr>
              <w:t xml:space="preserve">FL Proposal 5.1.2-1: </w:t>
            </w:r>
          </w:p>
        </w:tc>
        <w:tc>
          <w:tcPr>
            <w:tcW w:w="5193" w:type="dxa"/>
            <w:shd w:val="clear" w:color="auto" w:fill="D9D9D9" w:themeFill="background1" w:themeFillShade="D9"/>
          </w:tcPr>
          <w:p w14:paraId="11D682ED" w14:textId="77777777" w:rsidR="00D56F2F" w:rsidRDefault="00337202">
            <w:pPr>
              <w:jc w:val="center"/>
              <w:rPr>
                <w:lang w:val="en-US"/>
              </w:rPr>
            </w:pPr>
            <w:r>
              <w:rPr>
                <w:lang w:val="en-US"/>
              </w:rPr>
              <w:t xml:space="preserve">Comments </w:t>
            </w:r>
          </w:p>
        </w:tc>
      </w:tr>
      <w:tr w:rsidR="00D56F2F" w14:paraId="0FFEA864" w14:textId="77777777">
        <w:tc>
          <w:tcPr>
            <w:tcW w:w="1838" w:type="dxa"/>
          </w:tcPr>
          <w:p w14:paraId="047E4051" w14:textId="77777777" w:rsidR="00D56F2F" w:rsidRDefault="00337202">
            <w:pPr>
              <w:jc w:val="center"/>
              <w:rPr>
                <w:lang w:val="en-US"/>
              </w:rPr>
            </w:pPr>
            <w:r>
              <w:rPr>
                <w:lang w:val="en-US"/>
              </w:rPr>
              <w:t>Apple</w:t>
            </w:r>
          </w:p>
        </w:tc>
        <w:tc>
          <w:tcPr>
            <w:tcW w:w="1985" w:type="dxa"/>
          </w:tcPr>
          <w:p w14:paraId="7A760883" w14:textId="77777777" w:rsidR="00D56F2F" w:rsidRDefault="00337202">
            <w:pPr>
              <w:jc w:val="center"/>
              <w:rPr>
                <w:lang w:val="en-US"/>
              </w:rPr>
            </w:pPr>
            <w:r>
              <w:rPr>
                <w:lang w:val="en-US"/>
              </w:rPr>
              <w:t>Support</w:t>
            </w:r>
          </w:p>
        </w:tc>
        <w:tc>
          <w:tcPr>
            <w:tcW w:w="5193" w:type="dxa"/>
          </w:tcPr>
          <w:p w14:paraId="1D31866C" w14:textId="77777777" w:rsidR="00D56F2F" w:rsidRDefault="00D56F2F">
            <w:pPr>
              <w:rPr>
                <w:lang w:val="en-US"/>
              </w:rPr>
            </w:pPr>
          </w:p>
        </w:tc>
      </w:tr>
      <w:tr w:rsidR="00D56F2F" w14:paraId="4BAB85E3" w14:textId="77777777">
        <w:tc>
          <w:tcPr>
            <w:tcW w:w="1838" w:type="dxa"/>
          </w:tcPr>
          <w:p w14:paraId="378EBEEC" w14:textId="77777777" w:rsidR="00D56F2F" w:rsidRDefault="00337202">
            <w:pPr>
              <w:jc w:val="center"/>
              <w:rPr>
                <w:lang w:val="en-US"/>
              </w:rPr>
            </w:pPr>
            <w:r>
              <w:rPr>
                <w:rFonts w:hint="eastAsia"/>
                <w:lang w:val="en-US"/>
              </w:rPr>
              <w:t>Z</w:t>
            </w:r>
            <w:r>
              <w:rPr>
                <w:lang w:val="en-US"/>
              </w:rPr>
              <w:t>TE</w:t>
            </w:r>
          </w:p>
        </w:tc>
        <w:tc>
          <w:tcPr>
            <w:tcW w:w="1985" w:type="dxa"/>
          </w:tcPr>
          <w:p w14:paraId="7A3F3F38" w14:textId="77777777" w:rsidR="00D56F2F" w:rsidRDefault="00337202">
            <w:pPr>
              <w:jc w:val="center"/>
              <w:rPr>
                <w:lang w:val="en-US"/>
              </w:rPr>
            </w:pPr>
            <w:r>
              <w:rPr>
                <w:lang w:val="en-US"/>
              </w:rPr>
              <w:t>Support</w:t>
            </w:r>
          </w:p>
        </w:tc>
        <w:tc>
          <w:tcPr>
            <w:tcW w:w="5193" w:type="dxa"/>
          </w:tcPr>
          <w:p w14:paraId="67693F3A" w14:textId="77777777" w:rsidR="00D56F2F" w:rsidRDefault="00D56F2F">
            <w:pPr>
              <w:rPr>
                <w:rFonts w:eastAsia="DengXian"/>
                <w:lang w:val="en-US"/>
              </w:rPr>
            </w:pPr>
          </w:p>
        </w:tc>
      </w:tr>
      <w:tr w:rsidR="00D56F2F" w14:paraId="332EFF00" w14:textId="77777777">
        <w:tc>
          <w:tcPr>
            <w:tcW w:w="1838" w:type="dxa"/>
          </w:tcPr>
          <w:p w14:paraId="0E3C2BEF" w14:textId="77777777" w:rsidR="00D56F2F" w:rsidRDefault="00337202">
            <w:pPr>
              <w:jc w:val="center"/>
              <w:rPr>
                <w:rFonts w:eastAsia="DengXian"/>
                <w:lang w:val="en-US"/>
              </w:rPr>
            </w:pPr>
            <w:r>
              <w:rPr>
                <w:rFonts w:eastAsia="DengXian"/>
                <w:lang w:val="en-US"/>
              </w:rPr>
              <w:t>Huawei, HiSilicon</w:t>
            </w:r>
          </w:p>
        </w:tc>
        <w:tc>
          <w:tcPr>
            <w:tcW w:w="1985" w:type="dxa"/>
          </w:tcPr>
          <w:p w14:paraId="356E3AD4" w14:textId="77777777" w:rsidR="00D56F2F" w:rsidRDefault="00337202">
            <w:pPr>
              <w:jc w:val="center"/>
              <w:rPr>
                <w:lang w:val="en-US"/>
              </w:rPr>
            </w:pPr>
            <w:r>
              <w:rPr>
                <w:lang w:val="en-US"/>
              </w:rPr>
              <w:t>Support</w:t>
            </w:r>
          </w:p>
        </w:tc>
        <w:tc>
          <w:tcPr>
            <w:tcW w:w="5193" w:type="dxa"/>
          </w:tcPr>
          <w:p w14:paraId="60D3AA09" w14:textId="77777777" w:rsidR="00D56F2F" w:rsidRDefault="00D56F2F">
            <w:pPr>
              <w:rPr>
                <w:lang w:val="en-US"/>
              </w:rPr>
            </w:pPr>
          </w:p>
        </w:tc>
      </w:tr>
      <w:tr w:rsidR="00D56F2F" w14:paraId="0AB7BB45" w14:textId="77777777">
        <w:tc>
          <w:tcPr>
            <w:tcW w:w="1838" w:type="dxa"/>
          </w:tcPr>
          <w:p w14:paraId="2CF973C6" w14:textId="77777777" w:rsidR="00D56F2F" w:rsidRDefault="00337202">
            <w:pPr>
              <w:jc w:val="center"/>
              <w:rPr>
                <w:rFonts w:eastAsia="DengXian"/>
                <w:lang w:val="en-US"/>
              </w:rPr>
            </w:pPr>
            <w:r>
              <w:rPr>
                <w:rFonts w:eastAsia="DengXian"/>
                <w:lang w:val="en-US"/>
              </w:rPr>
              <w:t>Ericsson</w:t>
            </w:r>
          </w:p>
        </w:tc>
        <w:tc>
          <w:tcPr>
            <w:tcW w:w="1985" w:type="dxa"/>
          </w:tcPr>
          <w:p w14:paraId="78DB456C" w14:textId="77777777" w:rsidR="00D56F2F" w:rsidRDefault="00337202">
            <w:pPr>
              <w:jc w:val="center"/>
              <w:rPr>
                <w:lang w:val="en-US"/>
              </w:rPr>
            </w:pPr>
            <w:r>
              <w:rPr>
                <w:lang w:val="en-US"/>
              </w:rPr>
              <w:t>Support</w:t>
            </w:r>
          </w:p>
        </w:tc>
        <w:tc>
          <w:tcPr>
            <w:tcW w:w="5193" w:type="dxa"/>
          </w:tcPr>
          <w:p w14:paraId="0F033FEA" w14:textId="77777777" w:rsidR="00D56F2F" w:rsidRDefault="00D56F2F">
            <w:pPr>
              <w:rPr>
                <w:rFonts w:eastAsia="DengXian"/>
                <w:lang w:val="en-US"/>
              </w:rPr>
            </w:pPr>
          </w:p>
        </w:tc>
      </w:tr>
      <w:tr w:rsidR="00D56F2F" w14:paraId="68050858" w14:textId="77777777">
        <w:tc>
          <w:tcPr>
            <w:tcW w:w="1838" w:type="dxa"/>
          </w:tcPr>
          <w:p w14:paraId="4597EF94" w14:textId="77777777" w:rsidR="00D56F2F" w:rsidRDefault="00337202">
            <w:pPr>
              <w:jc w:val="center"/>
              <w:rPr>
                <w:rFonts w:eastAsia="DengXian"/>
                <w:lang w:val="en-US"/>
              </w:rPr>
            </w:pPr>
            <w:r>
              <w:rPr>
                <w:rFonts w:eastAsia="DengXian" w:hint="eastAsia"/>
                <w:lang w:val="en-US"/>
              </w:rPr>
              <w:t>O</w:t>
            </w:r>
            <w:r>
              <w:rPr>
                <w:rFonts w:eastAsia="DengXian"/>
                <w:lang w:val="en-US"/>
              </w:rPr>
              <w:t>PPO</w:t>
            </w:r>
          </w:p>
        </w:tc>
        <w:tc>
          <w:tcPr>
            <w:tcW w:w="1985" w:type="dxa"/>
          </w:tcPr>
          <w:p w14:paraId="70CECC5E" w14:textId="77777777" w:rsidR="00D56F2F" w:rsidRDefault="00337202">
            <w:pPr>
              <w:jc w:val="center"/>
              <w:rPr>
                <w:lang w:val="en-US"/>
              </w:rPr>
            </w:pPr>
            <w:r>
              <w:rPr>
                <w:rFonts w:eastAsia="DengXian" w:hint="eastAsia"/>
                <w:lang w:val="en-US"/>
              </w:rPr>
              <w:t>S</w:t>
            </w:r>
            <w:r>
              <w:rPr>
                <w:rFonts w:eastAsia="DengXian"/>
                <w:lang w:val="en-US"/>
              </w:rPr>
              <w:t>upport</w:t>
            </w:r>
          </w:p>
        </w:tc>
        <w:tc>
          <w:tcPr>
            <w:tcW w:w="5193" w:type="dxa"/>
          </w:tcPr>
          <w:p w14:paraId="4883168D" w14:textId="77777777" w:rsidR="00D56F2F" w:rsidRDefault="00D56F2F">
            <w:pPr>
              <w:rPr>
                <w:rFonts w:eastAsia="DengXian"/>
                <w:lang w:val="en-US"/>
              </w:rPr>
            </w:pPr>
          </w:p>
        </w:tc>
      </w:tr>
      <w:tr w:rsidR="00D56F2F" w14:paraId="7EC4B408" w14:textId="77777777">
        <w:tc>
          <w:tcPr>
            <w:tcW w:w="1838" w:type="dxa"/>
          </w:tcPr>
          <w:p w14:paraId="241E121B" w14:textId="77777777" w:rsidR="00D56F2F" w:rsidRDefault="00337202">
            <w:pPr>
              <w:jc w:val="center"/>
              <w:rPr>
                <w:rFonts w:eastAsia="DengXian"/>
                <w:lang w:val="en-US"/>
              </w:rPr>
            </w:pPr>
            <w:r>
              <w:rPr>
                <w:rFonts w:eastAsia="DengXian" w:hint="eastAsia"/>
                <w:lang w:val="en-US"/>
              </w:rPr>
              <w:t>v</w:t>
            </w:r>
            <w:r>
              <w:rPr>
                <w:rFonts w:eastAsia="DengXian"/>
                <w:lang w:val="en-US"/>
              </w:rPr>
              <w:t>ivo</w:t>
            </w:r>
          </w:p>
        </w:tc>
        <w:tc>
          <w:tcPr>
            <w:tcW w:w="1985" w:type="dxa"/>
          </w:tcPr>
          <w:p w14:paraId="30A94C22" w14:textId="77777777" w:rsidR="00D56F2F" w:rsidRDefault="00337202">
            <w:pPr>
              <w:jc w:val="center"/>
              <w:rPr>
                <w:rFonts w:eastAsia="DengXian"/>
                <w:lang w:val="en-US"/>
              </w:rPr>
            </w:pPr>
            <w:r>
              <w:rPr>
                <w:lang w:val="en-US"/>
              </w:rPr>
              <w:t>Support</w:t>
            </w:r>
          </w:p>
        </w:tc>
        <w:tc>
          <w:tcPr>
            <w:tcW w:w="5193" w:type="dxa"/>
          </w:tcPr>
          <w:p w14:paraId="69DA8246" w14:textId="77777777" w:rsidR="00D56F2F" w:rsidRDefault="00337202">
            <w:pPr>
              <w:rPr>
                <w:rFonts w:eastAsia="DengXian"/>
                <w:lang w:val="en-US"/>
              </w:rPr>
            </w:pPr>
            <w:r>
              <w:rPr>
                <w:rFonts w:eastAsia="DengXian"/>
                <w:lang w:val="en-US"/>
              </w:rPr>
              <w:t xml:space="preserve">When the UL transmission starts from </w:t>
            </w:r>
            <w:r>
              <w:rPr>
                <w:rFonts w:eastAsia="DengXian"/>
                <w:i/>
                <w:iCs/>
                <w:lang w:val="en-US"/>
              </w:rPr>
              <w:t>n+k+K_offset</w:t>
            </w:r>
            <w:r>
              <w:rPr>
                <w:rFonts w:eastAsia="DengXian"/>
                <w:lang w:val="en-US"/>
              </w:rPr>
              <w:t>, the “</w:t>
            </w:r>
            <w:r>
              <w:rPr>
                <w:i/>
                <w:lang w:val="en-US"/>
              </w:rPr>
              <w:t>Koffset-TA”</w:t>
            </w:r>
            <w:r>
              <w:rPr>
                <w:rFonts w:hint="eastAsia"/>
                <w:lang w:val="en-US"/>
              </w:rPr>
              <w:t xml:space="preserve"> should be added</w:t>
            </w:r>
            <w:r>
              <w:rPr>
                <w:lang w:val="en-US"/>
              </w:rPr>
              <w:t>.</w:t>
            </w:r>
          </w:p>
        </w:tc>
      </w:tr>
      <w:tr w:rsidR="00D56F2F" w14:paraId="5874DA06" w14:textId="77777777">
        <w:tc>
          <w:tcPr>
            <w:tcW w:w="1838" w:type="dxa"/>
          </w:tcPr>
          <w:p w14:paraId="5B3B99BB" w14:textId="77777777" w:rsidR="00D56F2F" w:rsidRDefault="00337202">
            <w:pPr>
              <w:jc w:val="center"/>
              <w:rPr>
                <w:rFonts w:eastAsia="DengXian"/>
                <w:lang w:val="en-US"/>
              </w:rPr>
            </w:pPr>
            <w:r>
              <w:rPr>
                <w:rFonts w:eastAsia="DengXian"/>
                <w:lang w:val="en-US"/>
              </w:rPr>
              <w:t>MediaTek</w:t>
            </w:r>
          </w:p>
        </w:tc>
        <w:tc>
          <w:tcPr>
            <w:tcW w:w="1985" w:type="dxa"/>
          </w:tcPr>
          <w:p w14:paraId="18857A78" w14:textId="77777777" w:rsidR="00D56F2F" w:rsidRDefault="00337202">
            <w:pPr>
              <w:jc w:val="center"/>
              <w:rPr>
                <w:lang w:val="en-US"/>
              </w:rPr>
            </w:pPr>
            <w:r>
              <w:rPr>
                <w:lang w:val="en-US"/>
              </w:rPr>
              <w:t>Support</w:t>
            </w:r>
          </w:p>
        </w:tc>
        <w:tc>
          <w:tcPr>
            <w:tcW w:w="5193" w:type="dxa"/>
          </w:tcPr>
          <w:p w14:paraId="53B817C6" w14:textId="77777777" w:rsidR="00D56F2F" w:rsidRDefault="00D56F2F">
            <w:pPr>
              <w:rPr>
                <w:rFonts w:eastAsia="DengXian"/>
                <w:lang w:val="en-US"/>
              </w:rPr>
            </w:pPr>
          </w:p>
        </w:tc>
      </w:tr>
      <w:tr w:rsidR="00D56F2F" w14:paraId="42EA7D95" w14:textId="77777777">
        <w:tc>
          <w:tcPr>
            <w:tcW w:w="1838" w:type="dxa"/>
          </w:tcPr>
          <w:p w14:paraId="15DD02E1" w14:textId="77777777" w:rsidR="00D56F2F" w:rsidRDefault="00337202">
            <w:pPr>
              <w:jc w:val="center"/>
              <w:rPr>
                <w:rFonts w:eastAsia="DengXian"/>
                <w:lang w:val="en-US"/>
              </w:rPr>
            </w:pPr>
            <w:r>
              <w:rPr>
                <w:lang w:val="en-US"/>
              </w:rPr>
              <w:t>Nokia, NSB</w:t>
            </w:r>
          </w:p>
        </w:tc>
        <w:tc>
          <w:tcPr>
            <w:tcW w:w="1985" w:type="dxa"/>
          </w:tcPr>
          <w:p w14:paraId="5AC43E63" w14:textId="77777777" w:rsidR="00D56F2F" w:rsidRDefault="00D56F2F">
            <w:pPr>
              <w:jc w:val="center"/>
              <w:rPr>
                <w:lang w:val="en-US"/>
              </w:rPr>
            </w:pPr>
          </w:p>
        </w:tc>
        <w:tc>
          <w:tcPr>
            <w:tcW w:w="5193" w:type="dxa"/>
          </w:tcPr>
          <w:p w14:paraId="359A5533" w14:textId="77777777" w:rsidR="00D56F2F" w:rsidRDefault="00337202">
            <w:pPr>
              <w:rPr>
                <w:lang w:val="en-US"/>
              </w:rPr>
            </w:pPr>
            <w:bookmarkStart w:id="40" w:name="OLE_LINK8"/>
            <w:bookmarkStart w:id="41" w:name="OLE_LINK7"/>
            <w:r>
              <w:rPr>
                <w:lang w:val="en-US"/>
              </w:rPr>
              <w:t>1, No need for optimization but only for issues in Rel17. (e.g. no need to change for case 7-11, whether there is new PDCCH again or not, where UE can monitor when UL ends)</w:t>
            </w:r>
          </w:p>
          <w:p w14:paraId="7CC35B51" w14:textId="77777777" w:rsidR="00D56F2F" w:rsidRDefault="00337202">
            <w:pPr>
              <w:rPr>
                <w:lang w:val="en-US"/>
              </w:rPr>
            </w:pPr>
            <w:r>
              <w:rPr>
                <w:lang w:val="en-US"/>
              </w:rPr>
              <w:t>2, change spec like “not monitoring” “from DL subframe… “ “to UL subframe … “(to make it clear for the UL subframe for UE preparation., no other need for case 2, 5 and 3 with 2 HARQ, case 1, 4, 6)</w:t>
            </w:r>
          </w:p>
          <w:bookmarkEnd w:id="40"/>
          <w:bookmarkEnd w:id="41"/>
          <w:p w14:paraId="6D9331CD" w14:textId="77777777" w:rsidR="00D56F2F" w:rsidRDefault="00D56F2F">
            <w:pPr>
              <w:rPr>
                <w:rFonts w:eastAsia="DengXian"/>
                <w:lang w:val="en-US"/>
              </w:rPr>
            </w:pPr>
          </w:p>
        </w:tc>
      </w:tr>
      <w:tr w:rsidR="00D56F2F" w14:paraId="4EB75FA3" w14:textId="77777777">
        <w:tc>
          <w:tcPr>
            <w:tcW w:w="1838" w:type="dxa"/>
          </w:tcPr>
          <w:p w14:paraId="38E09D90" w14:textId="77777777" w:rsidR="00D56F2F" w:rsidRDefault="00337202">
            <w:pPr>
              <w:jc w:val="center"/>
              <w:rPr>
                <w:lang w:val="en-US"/>
              </w:rPr>
            </w:pPr>
            <w:r>
              <w:rPr>
                <w:lang w:val="en-US"/>
              </w:rPr>
              <w:t>Mavenir</w:t>
            </w:r>
          </w:p>
        </w:tc>
        <w:tc>
          <w:tcPr>
            <w:tcW w:w="1985" w:type="dxa"/>
          </w:tcPr>
          <w:p w14:paraId="1C096E63" w14:textId="77777777" w:rsidR="00D56F2F" w:rsidRDefault="00337202">
            <w:pPr>
              <w:jc w:val="center"/>
              <w:rPr>
                <w:lang w:val="en-US"/>
              </w:rPr>
            </w:pPr>
            <w:r>
              <w:rPr>
                <w:lang w:val="en-US"/>
              </w:rPr>
              <w:t>Support – see comments</w:t>
            </w:r>
          </w:p>
        </w:tc>
        <w:tc>
          <w:tcPr>
            <w:tcW w:w="5193" w:type="dxa"/>
          </w:tcPr>
          <w:p w14:paraId="30DC93F9" w14:textId="77777777" w:rsidR="00D56F2F" w:rsidRDefault="00337202">
            <w:pPr>
              <w:rPr>
                <w:lang w:val="en-US"/>
              </w:rPr>
            </w:pPr>
            <w:r>
              <w:rPr>
                <w:lang w:val="en-US"/>
              </w:rPr>
              <w:t>UE monitors NPDCCH in DL subframe indices and eNB also schedules NDPCCH in DL subframe indices, so it maybe easier and less error prone to describe the timing in DL subframes only in the agreement, rather than mixing DL and UL subframes. This way, we can ensure the same understanding between UE and eNB for the scheduling timing.</w:t>
            </w:r>
          </w:p>
          <w:p w14:paraId="1925804A" w14:textId="77777777" w:rsidR="00D56F2F" w:rsidRDefault="00D56F2F">
            <w:pPr>
              <w:rPr>
                <w:lang w:val="en-US"/>
              </w:rPr>
            </w:pPr>
          </w:p>
        </w:tc>
      </w:tr>
      <w:tr w:rsidR="00D56F2F" w14:paraId="16D4D47A" w14:textId="77777777">
        <w:tc>
          <w:tcPr>
            <w:tcW w:w="1838" w:type="dxa"/>
          </w:tcPr>
          <w:p w14:paraId="6BDCD85D" w14:textId="77777777" w:rsidR="00D56F2F" w:rsidRDefault="00337202">
            <w:pPr>
              <w:jc w:val="center"/>
              <w:rPr>
                <w:lang w:val="en-US"/>
              </w:rPr>
            </w:pPr>
            <w:r>
              <w:rPr>
                <w:lang w:val="en-US"/>
              </w:rPr>
              <w:t>SONY</w:t>
            </w:r>
          </w:p>
        </w:tc>
        <w:tc>
          <w:tcPr>
            <w:tcW w:w="1985" w:type="dxa"/>
          </w:tcPr>
          <w:p w14:paraId="1265540F" w14:textId="77777777" w:rsidR="00D56F2F" w:rsidRDefault="00337202">
            <w:pPr>
              <w:jc w:val="center"/>
              <w:rPr>
                <w:lang w:val="en-US"/>
              </w:rPr>
            </w:pPr>
            <w:r>
              <w:rPr>
                <w:lang w:val="en-US"/>
              </w:rPr>
              <w:t>Support</w:t>
            </w:r>
          </w:p>
        </w:tc>
        <w:tc>
          <w:tcPr>
            <w:tcW w:w="5193" w:type="dxa"/>
          </w:tcPr>
          <w:p w14:paraId="5456890F" w14:textId="77777777" w:rsidR="00D56F2F" w:rsidRDefault="00D56F2F">
            <w:pPr>
              <w:rPr>
                <w:lang w:val="en-US"/>
              </w:rPr>
            </w:pPr>
          </w:p>
        </w:tc>
      </w:tr>
    </w:tbl>
    <w:p w14:paraId="7DE7FF7E" w14:textId="77777777" w:rsidR="00D56F2F" w:rsidRDefault="00D56F2F">
      <w:pPr>
        <w:spacing w:after="160" w:line="259" w:lineRule="auto"/>
      </w:pPr>
    </w:p>
    <w:p w14:paraId="4841874C" w14:textId="77777777" w:rsidR="00D56F2F" w:rsidRDefault="00337202">
      <w:pPr>
        <w:rPr>
          <w:lang w:eastAsia="zh-CN"/>
        </w:rPr>
      </w:pPr>
      <w:r>
        <w:rPr>
          <w:lang w:eastAsia="zh-CN"/>
        </w:rPr>
        <w:t>At the GTW session of Nov 12, 2021, FL Proposal 5.1.2-1 was agreed as follows:</w:t>
      </w:r>
    </w:p>
    <w:p w14:paraId="14F058A3" w14:textId="77777777" w:rsidR="00D56F2F" w:rsidRDefault="00337202">
      <w:pPr>
        <w:rPr>
          <w:rFonts w:cs="Times"/>
          <w:b/>
        </w:rPr>
      </w:pPr>
      <w:r>
        <w:rPr>
          <w:rFonts w:cs="Times"/>
          <w:b/>
          <w:highlight w:val="green"/>
        </w:rPr>
        <w:t>Agreement</w:t>
      </w:r>
    </w:p>
    <w:p w14:paraId="63851983" w14:textId="77777777" w:rsidR="00D56F2F" w:rsidRDefault="00337202">
      <w:pPr>
        <w:spacing w:after="160"/>
        <w:rPr>
          <w:rFonts w:ascii="Calibri" w:hAnsi="Calibri"/>
        </w:rPr>
      </w:pPr>
      <w:r>
        <w:rPr>
          <w:lang w:eastAsia="zh-CN"/>
        </w:rPr>
        <w:t>Modification of the designation of subframes with NPDCCH monitoring restrictions is needed for at least Cases 1 to 6.</w:t>
      </w:r>
    </w:p>
    <w:p w14:paraId="0430AE8E" w14:textId="77777777" w:rsidR="00D56F2F" w:rsidRDefault="00D56F2F">
      <w:pPr>
        <w:spacing w:after="160" w:line="259" w:lineRule="auto"/>
      </w:pPr>
    </w:p>
    <w:p w14:paraId="5AA529A4" w14:textId="77777777" w:rsidR="00D56F2F" w:rsidRDefault="00337202">
      <w:pPr>
        <w:spacing w:after="160"/>
        <w:rPr>
          <w:highlight w:val="cyan"/>
          <w:u w:val="single"/>
          <w:lang w:eastAsia="zh-CN"/>
        </w:rPr>
      </w:pPr>
      <w:r>
        <w:rPr>
          <w:highlight w:val="cyan"/>
          <w:u w:val="single"/>
          <w:lang w:eastAsia="zh-CN"/>
        </w:rPr>
        <w:t xml:space="preserve">FL Survey 5.1.2-2: </w:t>
      </w:r>
    </w:p>
    <w:p w14:paraId="0D3B714B" w14:textId="77777777" w:rsidR="00D56F2F" w:rsidRDefault="00337202">
      <w:pPr>
        <w:spacing w:after="160"/>
        <w:rPr>
          <w:rFonts w:asciiTheme="minorHAnsi" w:hAnsiTheme="minorHAnsi" w:cstheme="minorBidi"/>
        </w:rPr>
      </w:pPr>
      <w:r>
        <w:rPr>
          <w:lang w:eastAsia="zh-CN"/>
        </w:rPr>
        <w:t>To know in advance the subframes in which NPDCCH monitoring restrictions apply, the UE needs to consider both its TA and Koffset.</w:t>
      </w:r>
    </w:p>
    <w:tbl>
      <w:tblPr>
        <w:tblStyle w:val="TableGrid"/>
        <w:tblW w:w="0" w:type="auto"/>
        <w:tblLook w:val="04A0" w:firstRow="1" w:lastRow="0" w:firstColumn="1" w:lastColumn="0" w:noHBand="0" w:noVBand="1"/>
      </w:tblPr>
      <w:tblGrid>
        <w:gridCol w:w="1838"/>
        <w:gridCol w:w="1985"/>
        <w:gridCol w:w="5193"/>
      </w:tblGrid>
      <w:tr w:rsidR="00D56F2F" w14:paraId="621B8384" w14:textId="77777777">
        <w:tc>
          <w:tcPr>
            <w:tcW w:w="1838" w:type="dxa"/>
            <w:shd w:val="clear" w:color="auto" w:fill="D9D9D9" w:themeFill="background1" w:themeFillShade="D9"/>
          </w:tcPr>
          <w:p w14:paraId="3C75EF43"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1368ACD8" w14:textId="77777777" w:rsidR="00D56F2F" w:rsidRDefault="00337202">
            <w:pPr>
              <w:pStyle w:val="NoSpacing"/>
              <w:rPr>
                <w:sz w:val="20"/>
                <w:szCs w:val="20"/>
              </w:rPr>
            </w:pPr>
            <w:r>
              <w:rPr>
                <w:sz w:val="20"/>
                <w:szCs w:val="20"/>
              </w:rPr>
              <w:t>Agree/Not Agree</w:t>
            </w:r>
          </w:p>
          <w:p w14:paraId="31BB833B" w14:textId="77777777" w:rsidR="00D56F2F" w:rsidRDefault="00337202">
            <w:pPr>
              <w:pStyle w:val="NoSpacing"/>
              <w:rPr>
                <w:sz w:val="20"/>
                <w:szCs w:val="20"/>
                <w:highlight w:val="cyan"/>
                <w:u w:val="single"/>
              </w:rPr>
            </w:pPr>
            <w:r>
              <w:rPr>
                <w:sz w:val="20"/>
                <w:szCs w:val="20"/>
                <w:highlight w:val="cyan"/>
                <w:u w:val="single"/>
              </w:rPr>
              <w:t xml:space="preserve">FL Survey 5.1.2-2: </w:t>
            </w:r>
          </w:p>
        </w:tc>
        <w:tc>
          <w:tcPr>
            <w:tcW w:w="5193" w:type="dxa"/>
            <w:shd w:val="clear" w:color="auto" w:fill="D9D9D9" w:themeFill="background1" w:themeFillShade="D9"/>
          </w:tcPr>
          <w:p w14:paraId="01A64115" w14:textId="77777777" w:rsidR="00D56F2F" w:rsidRDefault="00337202">
            <w:pPr>
              <w:jc w:val="center"/>
              <w:rPr>
                <w:lang w:val="en-US"/>
              </w:rPr>
            </w:pPr>
            <w:r>
              <w:rPr>
                <w:lang w:val="en-US"/>
              </w:rPr>
              <w:t xml:space="preserve">Comments </w:t>
            </w:r>
          </w:p>
        </w:tc>
      </w:tr>
      <w:tr w:rsidR="00D56F2F" w14:paraId="28B07810" w14:textId="77777777">
        <w:tc>
          <w:tcPr>
            <w:tcW w:w="1838" w:type="dxa"/>
          </w:tcPr>
          <w:p w14:paraId="54914455" w14:textId="77777777" w:rsidR="00D56F2F" w:rsidRDefault="00337202">
            <w:pPr>
              <w:jc w:val="center"/>
              <w:rPr>
                <w:lang w:val="en-US"/>
              </w:rPr>
            </w:pPr>
            <w:r>
              <w:rPr>
                <w:lang w:val="en-US"/>
              </w:rPr>
              <w:t>Apple</w:t>
            </w:r>
          </w:p>
        </w:tc>
        <w:tc>
          <w:tcPr>
            <w:tcW w:w="1985" w:type="dxa"/>
          </w:tcPr>
          <w:p w14:paraId="63F74CF7" w14:textId="77777777" w:rsidR="00D56F2F" w:rsidRDefault="00337202">
            <w:pPr>
              <w:jc w:val="center"/>
              <w:rPr>
                <w:lang w:val="en-US"/>
              </w:rPr>
            </w:pPr>
            <w:r>
              <w:rPr>
                <w:lang w:val="en-US"/>
              </w:rPr>
              <w:t>Agree</w:t>
            </w:r>
          </w:p>
        </w:tc>
        <w:tc>
          <w:tcPr>
            <w:tcW w:w="5193" w:type="dxa"/>
          </w:tcPr>
          <w:p w14:paraId="215082A3" w14:textId="77777777" w:rsidR="00D56F2F" w:rsidRDefault="00337202">
            <w:pPr>
              <w:rPr>
                <w:rFonts w:ascii="Cambria Math" w:hAnsi="Cambria Math"/>
                <w:i/>
                <w:lang w:val="en-US"/>
              </w:rPr>
            </w:pPr>
            <w:r>
              <w:rPr>
                <w:lang w:val="en-US"/>
              </w:rPr>
              <w:t xml:space="preserve">Both Koffset and </w:t>
            </w: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UE</m:t>
                  </m:r>
                </m:sup>
              </m:sSubSup>
            </m:oMath>
            <w:r>
              <w:rPr>
                <w:rFonts w:eastAsiaTheme="minorEastAsia"/>
                <w:bCs/>
                <w:iCs/>
                <w:color w:val="000000" w:themeColor="text1"/>
                <w:lang w:val="en-US"/>
              </w:rPr>
              <w:t xml:space="preserve"> are used to determine the subframes with NPDCCH monitoring restrictions.  </w:t>
            </w:r>
          </w:p>
        </w:tc>
      </w:tr>
      <w:tr w:rsidR="00D56F2F" w14:paraId="1076FB8C" w14:textId="77777777">
        <w:tc>
          <w:tcPr>
            <w:tcW w:w="1838" w:type="dxa"/>
          </w:tcPr>
          <w:p w14:paraId="14FAD748" w14:textId="77777777" w:rsidR="00D56F2F" w:rsidRDefault="00337202">
            <w:pPr>
              <w:jc w:val="center"/>
              <w:rPr>
                <w:lang w:val="en-US"/>
              </w:rPr>
            </w:pPr>
            <w:r>
              <w:rPr>
                <w:rFonts w:hint="eastAsia"/>
                <w:lang w:val="en-US"/>
              </w:rPr>
              <w:t>Z</w:t>
            </w:r>
            <w:r>
              <w:rPr>
                <w:lang w:val="en-US"/>
              </w:rPr>
              <w:t>TE</w:t>
            </w:r>
          </w:p>
        </w:tc>
        <w:tc>
          <w:tcPr>
            <w:tcW w:w="1985" w:type="dxa"/>
          </w:tcPr>
          <w:p w14:paraId="762193FC" w14:textId="77777777" w:rsidR="00D56F2F" w:rsidRDefault="00337202">
            <w:pPr>
              <w:jc w:val="center"/>
              <w:rPr>
                <w:lang w:val="en-US"/>
              </w:rPr>
            </w:pPr>
            <w:r>
              <w:rPr>
                <w:rFonts w:hint="eastAsia"/>
                <w:lang w:val="en-US"/>
              </w:rPr>
              <w:t>N</w:t>
            </w:r>
            <w:r>
              <w:rPr>
                <w:lang w:val="en-US"/>
              </w:rPr>
              <w:t>ot Agree</w:t>
            </w:r>
          </w:p>
        </w:tc>
        <w:tc>
          <w:tcPr>
            <w:tcW w:w="5193" w:type="dxa"/>
          </w:tcPr>
          <w:p w14:paraId="0137188C" w14:textId="77777777" w:rsidR="00D56F2F" w:rsidRDefault="00337202">
            <w:pPr>
              <w:snapToGrid w:val="0"/>
              <w:spacing w:beforeLines="50" w:before="120" w:afterLines="50" w:after="120"/>
              <w:rPr>
                <w:lang w:val="en-US"/>
              </w:rPr>
            </w:pPr>
            <w:r>
              <w:rPr>
                <w:lang w:val="en-US"/>
              </w:rPr>
              <w:t xml:space="preserve">Following two options can be considered </w:t>
            </w:r>
            <w:r>
              <w:rPr>
                <w:highlight w:val="yellow"/>
                <w:lang w:val="en-US"/>
              </w:rPr>
              <w:t>per case</w:t>
            </w:r>
            <w:r>
              <w:rPr>
                <w:lang w:val="en-US"/>
              </w:rPr>
              <w:t>:</w:t>
            </w:r>
          </w:p>
          <w:p w14:paraId="39B558D9" w14:textId="77777777" w:rsidR="00D56F2F" w:rsidRDefault="00337202">
            <w:pPr>
              <w:snapToGrid w:val="0"/>
              <w:spacing w:beforeLines="50" w:before="120" w:afterLines="50" w:after="120"/>
              <w:rPr>
                <w:lang w:val="en-US"/>
              </w:rPr>
            </w:pPr>
            <w:r>
              <w:rPr>
                <w:rFonts w:hint="eastAsia"/>
                <w:lang w:val="en-US"/>
              </w:rPr>
              <w:t xml:space="preserve">Option 1: Addition K_offset should be added when the constraint subframe is described with UL subframe </w:t>
            </w:r>
          </w:p>
          <w:p w14:paraId="7D1E5A31" w14:textId="77777777" w:rsidR="00D56F2F" w:rsidRDefault="00337202">
            <w:pPr>
              <w:rPr>
                <w:rFonts w:eastAsia="DengXian"/>
                <w:lang w:val="en-US"/>
              </w:rPr>
            </w:pPr>
            <w:r>
              <w:rPr>
                <w:lang w:val="en-US"/>
              </w:rPr>
              <w:t>O</w:t>
            </w:r>
            <w:r>
              <w:rPr>
                <w:rFonts w:hint="eastAsia"/>
                <w:lang w:val="en-US"/>
              </w:rPr>
              <w:t xml:space="preserve">ption 2: </w:t>
            </w:r>
            <w:r>
              <w:rPr>
                <w:lang w:val="en-US"/>
              </w:rPr>
              <w:t>Additional ‘</w:t>
            </w:r>
            <w:r>
              <w:rPr>
                <w:rFonts w:hint="eastAsia"/>
                <w:lang w:val="en-US"/>
              </w:rPr>
              <w:t>K_offset - n_TA</w:t>
            </w:r>
            <w:r>
              <w:rPr>
                <w:lang w:val="en-US"/>
              </w:rPr>
              <w:t>’</w:t>
            </w:r>
            <w:r>
              <w:rPr>
                <w:rFonts w:hint="eastAsia"/>
                <w:lang w:val="en-US"/>
              </w:rPr>
              <w:t xml:space="preserve"> should be added when the constraint subframe is </w:t>
            </w:r>
            <w:r>
              <w:rPr>
                <w:lang w:val="en-US"/>
              </w:rPr>
              <w:t>described with D</w:t>
            </w:r>
            <w:r>
              <w:rPr>
                <w:rFonts w:hint="eastAsia"/>
                <w:lang w:val="en-US"/>
              </w:rPr>
              <w:t>L subframe</w:t>
            </w:r>
          </w:p>
        </w:tc>
      </w:tr>
      <w:tr w:rsidR="00D56F2F" w14:paraId="568022C7" w14:textId="77777777">
        <w:tc>
          <w:tcPr>
            <w:tcW w:w="1838" w:type="dxa"/>
          </w:tcPr>
          <w:p w14:paraId="3F9CD325" w14:textId="77777777" w:rsidR="00D56F2F" w:rsidRDefault="00337202">
            <w:pPr>
              <w:jc w:val="center"/>
              <w:rPr>
                <w:rFonts w:eastAsia="DengXian"/>
                <w:lang w:val="en-US"/>
              </w:rPr>
            </w:pPr>
            <w:r>
              <w:rPr>
                <w:rFonts w:eastAsia="DengXian"/>
                <w:lang w:val="en-US"/>
              </w:rPr>
              <w:t>Huawei, HiSilicon</w:t>
            </w:r>
          </w:p>
        </w:tc>
        <w:tc>
          <w:tcPr>
            <w:tcW w:w="1985" w:type="dxa"/>
          </w:tcPr>
          <w:p w14:paraId="7E5D0F80" w14:textId="77777777" w:rsidR="00D56F2F" w:rsidRDefault="00337202">
            <w:pPr>
              <w:jc w:val="center"/>
              <w:rPr>
                <w:lang w:val="en-US"/>
              </w:rPr>
            </w:pPr>
            <w:r>
              <w:rPr>
                <w:lang w:val="en-US"/>
              </w:rPr>
              <w:t>Not agree</w:t>
            </w:r>
          </w:p>
        </w:tc>
        <w:tc>
          <w:tcPr>
            <w:tcW w:w="5193" w:type="dxa"/>
          </w:tcPr>
          <w:p w14:paraId="53289244" w14:textId="77777777" w:rsidR="00D56F2F" w:rsidRDefault="00337202">
            <w:pPr>
              <w:rPr>
                <w:lang w:val="en-US"/>
              </w:rPr>
            </w:pPr>
            <w:r>
              <w:rPr>
                <w:lang w:val="en-US"/>
              </w:rPr>
              <w:t>We agree with ZTE’s analysis above. It depends on whether we always refer to the downlink subframe, or we separate into DL and UL subframes (as shown in the proposals from Huawei and Ericsson, for example).</w:t>
            </w:r>
          </w:p>
        </w:tc>
      </w:tr>
      <w:tr w:rsidR="00D56F2F" w14:paraId="1168D94A" w14:textId="77777777">
        <w:tc>
          <w:tcPr>
            <w:tcW w:w="1838" w:type="dxa"/>
          </w:tcPr>
          <w:p w14:paraId="0CC31199" w14:textId="77777777" w:rsidR="00D56F2F" w:rsidRDefault="00337202">
            <w:pPr>
              <w:jc w:val="center"/>
              <w:rPr>
                <w:rFonts w:eastAsia="DengXian"/>
                <w:lang w:val="en-US"/>
              </w:rPr>
            </w:pPr>
            <w:r>
              <w:rPr>
                <w:rFonts w:eastAsia="DengXian"/>
                <w:lang w:val="en-US"/>
              </w:rPr>
              <w:t>Ericsson</w:t>
            </w:r>
          </w:p>
        </w:tc>
        <w:tc>
          <w:tcPr>
            <w:tcW w:w="1985" w:type="dxa"/>
          </w:tcPr>
          <w:p w14:paraId="3286E43D" w14:textId="77777777" w:rsidR="00D56F2F" w:rsidRDefault="00337202">
            <w:pPr>
              <w:jc w:val="center"/>
              <w:rPr>
                <w:lang w:val="en-US"/>
              </w:rPr>
            </w:pPr>
            <w:r>
              <w:rPr>
                <w:lang w:val="en-US"/>
              </w:rPr>
              <w:t>Not agree</w:t>
            </w:r>
          </w:p>
        </w:tc>
        <w:tc>
          <w:tcPr>
            <w:tcW w:w="5193" w:type="dxa"/>
          </w:tcPr>
          <w:p w14:paraId="7BEEC0D6" w14:textId="77777777" w:rsidR="00D56F2F" w:rsidRDefault="00337202">
            <w:pPr>
              <w:rPr>
                <w:rFonts w:eastAsia="DengXian"/>
                <w:lang w:val="en-US"/>
              </w:rPr>
            </w:pPr>
            <w:r>
              <w:rPr>
                <w:rFonts w:eastAsia="DengXian"/>
                <w:lang w:val="en-US"/>
              </w:rPr>
              <w:t>We prefer to separate DL subframe and UL subframe, and moreover add a delay of K_offset when the constraint subframe is described with UL subframe.</w:t>
            </w:r>
          </w:p>
        </w:tc>
      </w:tr>
      <w:tr w:rsidR="00D56F2F" w14:paraId="777ED5B4" w14:textId="77777777">
        <w:tc>
          <w:tcPr>
            <w:tcW w:w="1838" w:type="dxa"/>
          </w:tcPr>
          <w:p w14:paraId="7E64B5FC" w14:textId="77777777" w:rsidR="00D56F2F" w:rsidRDefault="00337202">
            <w:pPr>
              <w:jc w:val="center"/>
              <w:rPr>
                <w:rFonts w:eastAsia="DengXian"/>
                <w:lang w:val="en-US"/>
              </w:rPr>
            </w:pPr>
            <w:r>
              <w:rPr>
                <w:rFonts w:eastAsia="DengXian" w:hint="eastAsia"/>
                <w:lang w:val="en-US"/>
              </w:rPr>
              <w:lastRenderedPageBreak/>
              <w:t>O</w:t>
            </w:r>
            <w:r>
              <w:rPr>
                <w:rFonts w:eastAsia="DengXian"/>
                <w:lang w:val="en-US"/>
              </w:rPr>
              <w:t>PPO</w:t>
            </w:r>
          </w:p>
        </w:tc>
        <w:tc>
          <w:tcPr>
            <w:tcW w:w="1985" w:type="dxa"/>
          </w:tcPr>
          <w:p w14:paraId="78A67709" w14:textId="77777777" w:rsidR="00D56F2F" w:rsidRDefault="00337202">
            <w:pPr>
              <w:jc w:val="center"/>
              <w:rPr>
                <w:lang w:val="en-US"/>
              </w:rPr>
            </w:pPr>
            <w:r>
              <w:rPr>
                <w:lang w:val="en-US"/>
              </w:rPr>
              <w:t>Not agree</w:t>
            </w:r>
          </w:p>
        </w:tc>
        <w:tc>
          <w:tcPr>
            <w:tcW w:w="5193" w:type="dxa"/>
          </w:tcPr>
          <w:p w14:paraId="25318317" w14:textId="77777777" w:rsidR="00D56F2F" w:rsidRDefault="00337202">
            <w:pPr>
              <w:rPr>
                <w:rFonts w:eastAsia="DengXian"/>
                <w:lang w:val="en-US"/>
              </w:rPr>
            </w:pPr>
            <w:r>
              <w:rPr>
                <w:rFonts w:eastAsia="DengXian" w:hint="eastAsia"/>
                <w:lang w:val="en-US"/>
              </w:rPr>
              <w:t>I</w:t>
            </w:r>
            <w:r>
              <w:rPr>
                <w:rFonts w:eastAsia="DengXian"/>
                <w:lang w:val="en-US"/>
              </w:rPr>
              <w:t xml:space="preserve">n our view, TA value may be different between the UE and eNB as also mentioned by FL. If the </w:t>
            </w:r>
            <w:r>
              <w:rPr>
                <w:lang w:val="en-US"/>
              </w:rPr>
              <w:t>NPDCCH monitoring restrictions considers the TA, it will introduce the ambiguity. So</w:t>
            </w:r>
            <w:r>
              <w:rPr>
                <w:rFonts w:eastAsia="DengXian"/>
                <w:lang w:val="en-US"/>
              </w:rPr>
              <w:t xml:space="preserve"> in order to guarantee the accuracy of scheduling, we think it is more reasonable to consider the Koffset.</w:t>
            </w:r>
          </w:p>
        </w:tc>
      </w:tr>
      <w:tr w:rsidR="00D56F2F" w14:paraId="1F0A4DE2" w14:textId="77777777">
        <w:tc>
          <w:tcPr>
            <w:tcW w:w="1838" w:type="dxa"/>
          </w:tcPr>
          <w:p w14:paraId="57D95E1D" w14:textId="77777777" w:rsidR="00D56F2F" w:rsidRDefault="00337202">
            <w:pPr>
              <w:jc w:val="center"/>
              <w:rPr>
                <w:rFonts w:eastAsia="DengXian"/>
                <w:lang w:val="en-US"/>
              </w:rPr>
            </w:pPr>
            <w:r>
              <w:rPr>
                <w:rFonts w:eastAsia="DengXian"/>
                <w:lang w:val="en-US"/>
              </w:rPr>
              <w:t>MediaTek</w:t>
            </w:r>
          </w:p>
        </w:tc>
        <w:tc>
          <w:tcPr>
            <w:tcW w:w="1985" w:type="dxa"/>
          </w:tcPr>
          <w:p w14:paraId="48FC64F6" w14:textId="77777777" w:rsidR="00D56F2F" w:rsidRDefault="00337202">
            <w:pPr>
              <w:jc w:val="center"/>
              <w:rPr>
                <w:lang w:val="en-US"/>
              </w:rPr>
            </w:pPr>
            <w:r>
              <w:rPr>
                <w:lang w:val="en-US"/>
              </w:rPr>
              <w:t>Not agree</w:t>
            </w:r>
          </w:p>
        </w:tc>
        <w:tc>
          <w:tcPr>
            <w:tcW w:w="5193" w:type="dxa"/>
          </w:tcPr>
          <w:p w14:paraId="15BA16D3" w14:textId="77777777" w:rsidR="00D56F2F" w:rsidRDefault="00337202">
            <w:pPr>
              <w:rPr>
                <w:rFonts w:eastAsia="DengXian"/>
                <w:lang w:val="en-US"/>
              </w:rPr>
            </w:pPr>
            <w:r>
              <w:rPr>
                <w:rFonts w:eastAsia="DengXian"/>
                <w:lang w:val="en-US"/>
              </w:rPr>
              <w:t>The UE should use the TA value it reported to the network in UE-specific TA report. Then, UE and eNB have same understanding. For LEO, ideally the K-specific and UE-specific TA should match and there should ne no increase in monitoring of NPDCCH subframe compare to cellular. Ths may be achieved with a UE-specific report sent every 8 seconds or so. If the UE-specific TA report is sent less frequently (e.g. every 16 seconds), the UE may have to monitor  may have to monitor more NPDCCH subframes than in cellular. This is still mucl less NPDCCH subframe to mnitor.</w:t>
            </w:r>
          </w:p>
        </w:tc>
      </w:tr>
      <w:tr w:rsidR="00D56F2F" w14:paraId="03C3C393" w14:textId="77777777">
        <w:tc>
          <w:tcPr>
            <w:tcW w:w="1838" w:type="dxa"/>
          </w:tcPr>
          <w:p w14:paraId="695A978A" w14:textId="77777777" w:rsidR="00D56F2F" w:rsidRDefault="00337202">
            <w:pPr>
              <w:jc w:val="center"/>
              <w:rPr>
                <w:rFonts w:eastAsia="DengXian"/>
                <w:lang w:val="en-US"/>
              </w:rPr>
            </w:pPr>
            <w:r>
              <w:rPr>
                <w:rFonts w:eastAsia="DengXian"/>
                <w:lang w:val="en-US"/>
              </w:rPr>
              <w:t>Intel</w:t>
            </w:r>
          </w:p>
        </w:tc>
        <w:tc>
          <w:tcPr>
            <w:tcW w:w="1985" w:type="dxa"/>
          </w:tcPr>
          <w:p w14:paraId="53746B10" w14:textId="77777777" w:rsidR="00D56F2F" w:rsidRDefault="00337202">
            <w:pPr>
              <w:jc w:val="center"/>
              <w:rPr>
                <w:lang w:val="en-US"/>
              </w:rPr>
            </w:pPr>
            <w:r>
              <w:rPr>
                <w:lang w:val="en-US"/>
              </w:rPr>
              <w:t>Not agree</w:t>
            </w:r>
          </w:p>
        </w:tc>
        <w:tc>
          <w:tcPr>
            <w:tcW w:w="5193" w:type="dxa"/>
          </w:tcPr>
          <w:p w14:paraId="343C2E2A" w14:textId="77777777" w:rsidR="00D56F2F" w:rsidRDefault="00337202">
            <w:pPr>
              <w:rPr>
                <w:rFonts w:eastAsia="DengXian"/>
                <w:lang w:val="en-US"/>
              </w:rPr>
            </w:pPr>
            <w:r>
              <w:rPr>
                <w:rFonts w:eastAsia="DengXian"/>
                <w:lang w:val="en-US"/>
              </w:rPr>
              <w:t>Same view as Ericsson</w:t>
            </w:r>
          </w:p>
        </w:tc>
      </w:tr>
      <w:tr w:rsidR="00D56F2F" w14:paraId="74810D2F" w14:textId="77777777">
        <w:tc>
          <w:tcPr>
            <w:tcW w:w="1838" w:type="dxa"/>
          </w:tcPr>
          <w:p w14:paraId="0832885E" w14:textId="77777777" w:rsidR="00D56F2F" w:rsidRDefault="00337202">
            <w:pPr>
              <w:jc w:val="center"/>
              <w:rPr>
                <w:rFonts w:eastAsia="DengXian"/>
                <w:lang w:val="en-US"/>
              </w:rPr>
            </w:pPr>
            <w:r>
              <w:rPr>
                <w:lang w:val="en-US"/>
              </w:rPr>
              <w:t>Nokia, NSB</w:t>
            </w:r>
          </w:p>
        </w:tc>
        <w:tc>
          <w:tcPr>
            <w:tcW w:w="1985" w:type="dxa"/>
          </w:tcPr>
          <w:p w14:paraId="15A626D6" w14:textId="77777777" w:rsidR="00D56F2F" w:rsidRDefault="00337202">
            <w:pPr>
              <w:jc w:val="center"/>
              <w:rPr>
                <w:lang w:val="en-US"/>
              </w:rPr>
            </w:pPr>
            <w:r>
              <w:rPr>
                <w:lang w:val="en-US"/>
              </w:rPr>
              <w:t>Not agree</w:t>
            </w:r>
          </w:p>
        </w:tc>
        <w:tc>
          <w:tcPr>
            <w:tcW w:w="5193" w:type="dxa"/>
          </w:tcPr>
          <w:p w14:paraId="222CAB6C" w14:textId="77777777" w:rsidR="00D56F2F" w:rsidRDefault="00337202">
            <w:pPr>
              <w:rPr>
                <w:lang w:val="en-US"/>
              </w:rPr>
            </w:pPr>
            <w:r>
              <w:rPr>
                <w:lang w:val="en-US"/>
              </w:rPr>
              <w:t>1, No need for optimization but only for issues in Rel17. (e.g. no need to change for case 7-11, whether there is new PDCCH again or not, where UE can monitor when UL ends)</w:t>
            </w:r>
          </w:p>
          <w:p w14:paraId="26B9133F" w14:textId="77777777" w:rsidR="00D56F2F" w:rsidRDefault="00337202">
            <w:pPr>
              <w:rPr>
                <w:lang w:val="en-US"/>
              </w:rPr>
            </w:pPr>
            <w:r>
              <w:rPr>
                <w:lang w:val="en-US"/>
              </w:rPr>
              <w:t>2, change spec like “not monitoring” “from DL subframe… “ “to UL subframe … “(to make it clear for the UL subframe for UE preparation., no other need for case 2, 5 and 3 with 2 HARQ, case 1, 4, 6)</w:t>
            </w:r>
          </w:p>
          <w:p w14:paraId="25241687" w14:textId="77777777" w:rsidR="00D56F2F" w:rsidRDefault="00337202">
            <w:pPr>
              <w:rPr>
                <w:rFonts w:eastAsia="DengXian"/>
                <w:lang w:val="en-US"/>
              </w:rPr>
            </w:pPr>
            <w:r>
              <w:rPr>
                <w:lang w:val="en-US"/>
              </w:rPr>
              <w:t>3, UE can consider this as both TA and Koffset are known by UE, but no need to modify the specification.</w:t>
            </w:r>
          </w:p>
        </w:tc>
      </w:tr>
      <w:tr w:rsidR="00D56F2F" w14:paraId="0E5A8AF2" w14:textId="77777777">
        <w:tc>
          <w:tcPr>
            <w:tcW w:w="1838" w:type="dxa"/>
          </w:tcPr>
          <w:p w14:paraId="15E3C39B" w14:textId="77777777" w:rsidR="00D56F2F" w:rsidRDefault="00337202">
            <w:pPr>
              <w:jc w:val="center"/>
              <w:rPr>
                <w:lang w:val="en-US"/>
              </w:rPr>
            </w:pPr>
            <w:r>
              <w:rPr>
                <w:lang w:val="en-US"/>
              </w:rPr>
              <w:t>SONY</w:t>
            </w:r>
          </w:p>
        </w:tc>
        <w:tc>
          <w:tcPr>
            <w:tcW w:w="1985" w:type="dxa"/>
          </w:tcPr>
          <w:p w14:paraId="5DD3CAC7" w14:textId="77777777" w:rsidR="00D56F2F" w:rsidRDefault="00337202">
            <w:pPr>
              <w:jc w:val="center"/>
              <w:rPr>
                <w:lang w:val="en-US"/>
              </w:rPr>
            </w:pPr>
            <w:r>
              <w:rPr>
                <w:lang w:val="en-US"/>
              </w:rPr>
              <w:t>Agree</w:t>
            </w:r>
          </w:p>
        </w:tc>
        <w:tc>
          <w:tcPr>
            <w:tcW w:w="5193" w:type="dxa"/>
          </w:tcPr>
          <w:p w14:paraId="21171A59" w14:textId="77777777" w:rsidR="00D56F2F" w:rsidRDefault="00337202">
            <w:pPr>
              <w:rPr>
                <w:lang w:val="en-US"/>
              </w:rPr>
            </w:pPr>
            <w:r>
              <w:rPr>
                <w:lang w:val="en-US"/>
              </w:rPr>
              <w:t>As Mavenir comment in survey 5.1.2-1, it would be easier if everything were discussed with respect to DL subframes. In that case, we think that TA needs to be part of the “NPDCCH monitoring restrictions” timing relationship.</w:t>
            </w:r>
          </w:p>
        </w:tc>
      </w:tr>
    </w:tbl>
    <w:p w14:paraId="42912BBF" w14:textId="77777777" w:rsidR="00D56F2F" w:rsidRDefault="00D56F2F">
      <w:pPr>
        <w:rPr>
          <w:lang w:eastAsia="zh-CN"/>
        </w:rPr>
      </w:pPr>
    </w:p>
    <w:p w14:paraId="56482350" w14:textId="77777777" w:rsidR="00D56F2F" w:rsidRDefault="00337202">
      <w:pPr>
        <w:pStyle w:val="Heading3"/>
        <w:rPr>
          <w:lang w:eastAsia="zh-CN"/>
        </w:rPr>
      </w:pPr>
      <w:bookmarkStart w:id="42" w:name="_Ref87888922"/>
      <w:bookmarkStart w:id="43" w:name="_Toc87953100"/>
      <w:r>
        <w:t xml:space="preserve">SECOND ROUND Discussion on </w:t>
      </w:r>
      <w:r>
        <w:rPr>
          <w:lang w:eastAsia="zh-CN"/>
        </w:rPr>
        <w:t>PDCCH Monitoring Restrictions</w:t>
      </w:r>
      <w:bookmarkEnd w:id="42"/>
      <w:bookmarkEnd w:id="43"/>
    </w:p>
    <w:p w14:paraId="287FA79B" w14:textId="77777777" w:rsidR="00D56F2F" w:rsidRDefault="00337202">
      <w:pPr>
        <w:rPr>
          <w:lang w:eastAsia="zh-CN"/>
        </w:rPr>
      </w:pPr>
      <w:r>
        <w:rPr>
          <w:lang w:eastAsia="zh-CN"/>
        </w:rPr>
        <w:t xml:space="preserve">While two companies agree that both Koffset and TA are needed to designate the DL subframes during which the UE shall exercise NPDCCH monitoring restrictions, majority of the responding companies disagree. In the comments, only Nokia thinks that changes are not needed. </w:t>
      </w:r>
    </w:p>
    <w:p w14:paraId="444D9C3B" w14:textId="77777777" w:rsidR="00D56F2F" w:rsidRDefault="00D56F2F">
      <w:pPr>
        <w:rPr>
          <w:lang w:eastAsia="zh-CN"/>
        </w:rPr>
      </w:pPr>
    </w:p>
    <w:p w14:paraId="706F62BD" w14:textId="77777777" w:rsidR="00D56F2F" w:rsidRDefault="00337202">
      <w:pPr>
        <w:rPr>
          <w:lang w:eastAsia="zh-CN"/>
        </w:rPr>
      </w:pPr>
      <w:r>
        <w:rPr>
          <w:lang w:eastAsia="zh-CN"/>
        </w:rPr>
        <w:t>MediaTek and OPPO argue that the UE-specific TA may not be the same at the eNB and UE. FL tends to think that the reporting of UE-specific TA is to ensure that at least, the reported UE-specific TA is the same at eNB and UE. It has been agreed in NR NTN that the network will also configure TA drift parameters that both the UE and eNB can use to evolve the TA between UE-specific TA reports while in RRC-CONNECTED mode. So it is not clear under what circumstances the UE-specific TA would be significantly different between the eNB and the UE.</w:t>
      </w:r>
    </w:p>
    <w:p w14:paraId="7C2BEEA8" w14:textId="77777777" w:rsidR="00D56F2F" w:rsidRDefault="00D56F2F">
      <w:pPr>
        <w:rPr>
          <w:lang w:eastAsia="zh-CN"/>
        </w:rPr>
      </w:pPr>
    </w:p>
    <w:p w14:paraId="3C6FA8EE" w14:textId="77777777" w:rsidR="00D56F2F" w:rsidRDefault="00337202">
      <w:pPr>
        <w:rPr>
          <w:lang w:eastAsia="zh-CN"/>
        </w:rPr>
      </w:pPr>
      <w:r>
        <w:rPr>
          <w:lang w:eastAsia="zh-CN"/>
        </w:rPr>
        <w:t>Most other disagreeing companies argue that it depends on whether the subframes in question are to be designated via their DL subframe indices or via the UL subframe indices with which they coincide. This is exemplified by ZTE who identifies two classes of changes dependent on whether the designation indices are for UL or DL subframes:</w:t>
      </w:r>
    </w:p>
    <w:p w14:paraId="22B07CB8" w14:textId="77777777" w:rsidR="00D56F2F" w:rsidRDefault="00D56F2F">
      <w:pPr>
        <w:rPr>
          <w:lang w:eastAsia="zh-CN"/>
        </w:rPr>
      </w:pPr>
    </w:p>
    <w:p w14:paraId="67AD528B" w14:textId="77777777" w:rsidR="00D56F2F" w:rsidRDefault="00337202">
      <w:pPr>
        <w:snapToGrid w:val="0"/>
        <w:spacing w:beforeLines="50" w:before="120" w:afterLines="50" w:after="120"/>
      </w:pPr>
      <w:r>
        <w:rPr>
          <w:rFonts w:hint="eastAsia"/>
        </w:rPr>
        <w:t xml:space="preserve">Option 1: Addition K_offset should be added when the constraint subframe is described with UL subframe </w:t>
      </w:r>
    </w:p>
    <w:p w14:paraId="7F448512" w14:textId="77777777" w:rsidR="00D56F2F" w:rsidRDefault="00337202">
      <w:r>
        <w:t>O</w:t>
      </w:r>
      <w:r>
        <w:rPr>
          <w:rFonts w:hint="eastAsia"/>
        </w:rPr>
        <w:t xml:space="preserve">ption 2: </w:t>
      </w:r>
      <w:r>
        <w:t>Additional ‘</w:t>
      </w:r>
      <w:r>
        <w:rPr>
          <w:rFonts w:hint="eastAsia"/>
        </w:rPr>
        <w:t>K_offset - n_TA</w:t>
      </w:r>
      <w:r>
        <w:t>’</w:t>
      </w:r>
      <w:r>
        <w:rPr>
          <w:rFonts w:hint="eastAsia"/>
        </w:rPr>
        <w:t xml:space="preserve"> should be added when the constraint subframe is </w:t>
      </w:r>
      <w:r>
        <w:t>described with D</w:t>
      </w:r>
      <w:r>
        <w:rPr>
          <w:rFonts w:hint="eastAsia"/>
        </w:rPr>
        <w:t>L subframe</w:t>
      </w:r>
    </w:p>
    <w:p w14:paraId="02B1F6EF" w14:textId="77777777" w:rsidR="00D56F2F" w:rsidRDefault="00D56F2F"/>
    <w:p w14:paraId="005AD7D0" w14:textId="77777777" w:rsidR="00D56F2F" w:rsidRDefault="00337202">
      <w:r>
        <w:t xml:space="preserve">There are three issues that FL would like to highlight on this: firstly, the subframes on which the UE is supposed to monitor/not monitor NPDCCH for Case 1 – 6 (see Appendix A) are DL subframes so it may be best to designate them using DL subframe indices.  Secondly, the eNB also needs to know which subframes that the UE will not monitor for NPDCCH so as not to send for example, a DCI to the particular UE during such subframes. Since these subframes occur around the time when the UE transmits in the UL, FL tends to think that the eNB needs to know which UL subframes the UE will transmit in and from these, work out which DL subframes coincide with those UL subframes. Thus, taking Option 1 as classified above, the eNB needs to know for each </w:t>
      </w:r>
      <w:r>
        <w:lastRenderedPageBreak/>
        <w:t>UE when it will transmit UL subframe (n + Koffset) since the actual time of transmission in each UE depends on the UE-specific TA. Lastly, the agreement that was made during the last GTW to have changes in Cases 1 – 6. Cases 1 – 6 can be summarised as being of the form: “a UE receives a NPDCCH ending in subframe n and then has to transmit a NPUSCH starting from subframe n+k”. As n is the index to a DL subframe, so is (n+k). So, FL tends to think that at least for cases 1-6, the “constrained subframe is described as a DL subframe”. Based on this analysis, companies are respectfully asked to consider and answer the following FL survey question and make their views known.</w:t>
      </w:r>
    </w:p>
    <w:p w14:paraId="381607C1" w14:textId="77777777" w:rsidR="00D56F2F" w:rsidRDefault="00D56F2F"/>
    <w:p w14:paraId="403442A3" w14:textId="77777777" w:rsidR="00D56F2F" w:rsidRDefault="00337202">
      <w:r>
        <w:rPr>
          <w:highlight w:val="cyan"/>
        </w:rPr>
        <w:t>FL Survey 5.1.3-1;</w:t>
      </w:r>
    </w:p>
    <w:p w14:paraId="2FED3464" w14:textId="77777777" w:rsidR="00D56F2F" w:rsidRDefault="00D56F2F"/>
    <w:p w14:paraId="39FFBD9D" w14:textId="77777777" w:rsidR="00D56F2F" w:rsidRDefault="00337202">
      <w:r>
        <w:t xml:space="preserve">Do you agree that the subframes constrained for NPDCCH monitoring in each of Cases 1 – 6 in the current specification are described as DL subframes? </w:t>
      </w:r>
    </w:p>
    <w:p w14:paraId="231A0F59" w14:textId="77777777" w:rsidR="00D56F2F" w:rsidRDefault="00D56F2F"/>
    <w:tbl>
      <w:tblPr>
        <w:tblStyle w:val="TableGrid"/>
        <w:tblW w:w="23024" w:type="dxa"/>
        <w:tblLook w:val="04A0" w:firstRow="1" w:lastRow="0" w:firstColumn="1" w:lastColumn="0" w:noHBand="0" w:noVBand="1"/>
      </w:tblPr>
      <w:tblGrid>
        <w:gridCol w:w="1838"/>
        <w:gridCol w:w="1985"/>
        <w:gridCol w:w="5193"/>
        <w:gridCol w:w="7004"/>
        <w:gridCol w:w="7004"/>
      </w:tblGrid>
      <w:tr w:rsidR="00D56F2F" w14:paraId="3720AD8D" w14:textId="77777777">
        <w:trPr>
          <w:gridAfter w:val="2"/>
          <w:wAfter w:w="14008" w:type="dxa"/>
        </w:trPr>
        <w:tc>
          <w:tcPr>
            <w:tcW w:w="1838" w:type="dxa"/>
            <w:shd w:val="clear" w:color="auto" w:fill="D9D9D9" w:themeFill="background1" w:themeFillShade="D9"/>
          </w:tcPr>
          <w:p w14:paraId="39CB7E9B"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EC4DFC4" w14:textId="77777777" w:rsidR="00D56F2F" w:rsidRDefault="00337202">
            <w:pPr>
              <w:pStyle w:val="NoSpacing"/>
              <w:rPr>
                <w:sz w:val="20"/>
                <w:szCs w:val="20"/>
              </w:rPr>
            </w:pPr>
            <w:r>
              <w:rPr>
                <w:sz w:val="20"/>
                <w:szCs w:val="20"/>
              </w:rPr>
              <w:t>Yes/No</w:t>
            </w:r>
          </w:p>
          <w:p w14:paraId="71C94BC6" w14:textId="77777777" w:rsidR="00D56F2F" w:rsidRDefault="00337202">
            <w:pPr>
              <w:pStyle w:val="NoSpacing"/>
              <w:rPr>
                <w:sz w:val="20"/>
                <w:szCs w:val="20"/>
                <w:highlight w:val="cyan"/>
                <w:u w:val="single"/>
              </w:rPr>
            </w:pPr>
            <w:r>
              <w:rPr>
                <w:sz w:val="20"/>
                <w:szCs w:val="20"/>
                <w:highlight w:val="cyan"/>
                <w:u w:val="single"/>
              </w:rPr>
              <w:t xml:space="preserve">FL Survey 5.1.3-1: </w:t>
            </w:r>
          </w:p>
        </w:tc>
        <w:tc>
          <w:tcPr>
            <w:tcW w:w="5193" w:type="dxa"/>
            <w:shd w:val="clear" w:color="auto" w:fill="D9D9D9" w:themeFill="background1" w:themeFillShade="D9"/>
          </w:tcPr>
          <w:p w14:paraId="526CE882" w14:textId="77777777" w:rsidR="00D56F2F" w:rsidRDefault="00337202">
            <w:pPr>
              <w:jc w:val="center"/>
              <w:rPr>
                <w:lang w:val="en-US"/>
              </w:rPr>
            </w:pPr>
            <w:r>
              <w:rPr>
                <w:lang w:val="en-US"/>
              </w:rPr>
              <w:t xml:space="preserve">Comments </w:t>
            </w:r>
          </w:p>
        </w:tc>
      </w:tr>
      <w:tr w:rsidR="00D56F2F" w14:paraId="360255B4" w14:textId="77777777">
        <w:trPr>
          <w:gridAfter w:val="2"/>
          <w:wAfter w:w="14008" w:type="dxa"/>
        </w:trPr>
        <w:tc>
          <w:tcPr>
            <w:tcW w:w="1838" w:type="dxa"/>
          </w:tcPr>
          <w:p w14:paraId="7BAECA65" w14:textId="77777777" w:rsidR="00D56F2F" w:rsidRDefault="00337202">
            <w:pPr>
              <w:jc w:val="center"/>
              <w:rPr>
                <w:lang w:val="en-US"/>
              </w:rPr>
            </w:pPr>
            <w:r>
              <w:rPr>
                <w:lang w:val="en-US"/>
              </w:rPr>
              <w:t>Apple</w:t>
            </w:r>
          </w:p>
        </w:tc>
        <w:tc>
          <w:tcPr>
            <w:tcW w:w="1985" w:type="dxa"/>
          </w:tcPr>
          <w:p w14:paraId="7B976C2A" w14:textId="77777777" w:rsidR="00D56F2F" w:rsidRDefault="00337202">
            <w:pPr>
              <w:jc w:val="center"/>
              <w:rPr>
                <w:lang w:val="en-US"/>
              </w:rPr>
            </w:pPr>
            <w:r>
              <w:rPr>
                <w:lang w:val="en-US"/>
              </w:rPr>
              <w:t>Yes</w:t>
            </w:r>
          </w:p>
        </w:tc>
        <w:tc>
          <w:tcPr>
            <w:tcW w:w="5193" w:type="dxa"/>
          </w:tcPr>
          <w:p w14:paraId="7B1D819D" w14:textId="77777777" w:rsidR="00D56F2F" w:rsidRDefault="00337202">
            <w:pPr>
              <w:rPr>
                <w:lang w:val="en-US"/>
              </w:rPr>
            </w:pPr>
            <w:r>
              <w:rPr>
                <w:lang w:val="en-US"/>
              </w:rPr>
              <w:t xml:space="preserve">In the current specification, the NPDCCH monitoring constraint is expressed in DL subframes. </w:t>
            </w:r>
          </w:p>
        </w:tc>
      </w:tr>
      <w:tr w:rsidR="00D56F2F" w14:paraId="0424710A" w14:textId="77777777">
        <w:tc>
          <w:tcPr>
            <w:tcW w:w="1838" w:type="dxa"/>
          </w:tcPr>
          <w:p w14:paraId="129EA300" w14:textId="77777777" w:rsidR="00D56F2F" w:rsidRDefault="00337202">
            <w:pPr>
              <w:jc w:val="center"/>
              <w:rPr>
                <w:lang w:val="en-US"/>
              </w:rPr>
            </w:pPr>
            <w:r>
              <w:rPr>
                <w:rFonts w:hint="eastAsia"/>
                <w:lang w:val="en-US"/>
              </w:rPr>
              <w:t>ZTE</w:t>
            </w:r>
          </w:p>
        </w:tc>
        <w:tc>
          <w:tcPr>
            <w:tcW w:w="1985" w:type="dxa"/>
          </w:tcPr>
          <w:p w14:paraId="6ADFEAD9" w14:textId="77777777" w:rsidR="00D56F2F" w:rsidRDefault="00337202">
            <w:pPr>
              <w:jc w:val="center"/>
              <w:rPr>
                <w:lang w:val="en-US"/>
              </w:rPr>
            </w:pPr>
            <w:r>
              <w:rPr>
                <w:rFonts w:hint="eastAsia"/>
                <w:lang w:val="en-US"/>
              </w:rPr>
              <w:t>No</w:t>
            </w:r>
          </w:p>
        </w:tc>
        <w:tc>
          <w:tcPr>
            <w:tcW w:w="5193" w:type="dxa"/>
            <w:vAlign w:val="center"/>
          </w:tcPr>
          <w:p w14:paraId="2B417B59" w14:textId="77777777" w:rsidR="00D56F2F" w:rsidRDefault="00337202">
            <w:pPr>
              <w:rPr>
                <w:lang w:val="en-US"/>
              </w:rPr>
            </w:pPr>
            <w:r>
              <w:rPr>
                <w:rFonts w:hint="eastAsia"/>
                <w:lang w:val="en-US"/>
              </w:rPr>
              <w:t xml:space="preserve">According to the 1st round of discussion, it seems more reasonable to identify/conclude the issue </w:t>
            </w:r>
            <w:r>
              <w:rPr>
                <w:rFonts w:hint="eastAsia"/>
                <w:highlight w:val="yellow"/>
                <w:lang w:val="en-US"/>
              </w:rPr>
              <w:t>per case</w:t>
            </w:r>
            <w:r>
              <w:rPr>
                <w:rFonts w:hint="eastAsia"/>
                <w:lang w:val="en-US"/>
              </w:rPr>
              <w:t>, and that</w:t>
            </w:r>
            <w:r>
              <w:rPr>
                <w:lang w:val="en-US"/>
              </w:rPr>
              <w:t>’</w:t>
            </w:r>
            <w:r>
              <w:rPr>
                <w:rFonts w:hint="eastAsia"/>
                <w:lang w:val="en-US"/>
              </w:rPr>
              <w:t xml:space="preserve">s actually what we have agreed. Meanwhile a common statement may lead to misunderstandings for the specifications. And in fact the contributions from [Sony, Huawei, Ericsson, ZTE] provide detailed modifications for each case (e.g., case 1-6). Then in our view, at least for case 2, case 6, the constraint subframe is described with UL subframe based on the context, and addition K_offset should be added. </w:t>
            </w:r>
          </w:p>
        </w:tc>
        <w:tc>
          <w:tcPr>
            <w:tcW w:w="7004" w:type="dxa"/>
          </w:tcPr>
          <w:p w14:paraId="0A25CA32" w14:textId="77777777" w:rsidR="00D56F2F" w:rsidRDefault="00D56F2F">
            <w:pPr>
              <w:snapToGrid w:val="0"/>
              <w:jc w:val="center"/>
              <w:rPr>
                <w:rFonts w:eastAsia="DengXian"/>
                <w:sz w:val="16"/>
                <w:szCs w:val="20"/>
                <w:lang w:val="en-US"/>
              </w:rPr>
            </w:pPr>
          </w:p>
        </w:tc>
        <w:tc>
          <w:tcPr>
            <w:tcW w:w="7004" w:type="dxa"/>
          </w:tcPr>
          <w:p w14:paraId="66CA90DE" w14:textId="77777777" w:rsidR="00D56F2F" w:rsidRDefault="00D56F2F">
            <w:pPr>
              <w:overflowPunct w:val="0"/>
              <w:snapToGrid w:val="0"/>
              <w:spacing w:after="180"/>
              <w:ind w:left="568" w:hanging="284"/>
              <w:rPr>
                <w:rFonts w:eastAsia="Calibri"/>
                <w:sz w:val="16"/>
                <w:szCs w:val="20"/>
                <w:lang w:val="en-US"/>
              </w:rPr>
            </w:pPr>
          </w:p>
        </w:tc>
      </w:tr>
      <w:tr w:rsidR="00D56F2F" w14:paraId="0A91B3EC" w14:textId="77777777">
        <w:tc>
          <w:tcPr>
            <w:tcW w:w="1838" w:type="dxa"/>
          </w:tcPr>
          <w:p w14:paraId="05113EB0" w14:textId="27EF9374" w:rsidR="00D56F2F" w:rsidRPr="009351F7" w:rsidRDefault="00EC0170">
            <w:pPr>
              <w:jc w:val="center"/>
              <w:rPr>
                <w:rFonts w:eastAsia="DengXian"/>
                <w:color w:val="C00000"/>
                <w:lang w:val="en-US"/>
              </w:rPr>
            </w:pPr>
            <w:r w:rsidRPr="009351F7">
              <w:rPr>
                <w:rFonts w:eastAsia="DengXian"/>
                <w:color w:val="C00000"/>
                <w:lang w:val="en-US"/>
              </w:rPr>
              <w:t>Qualcomm</w:t>
            </w:r>
          </w:p>
        </w:tc>
        <w:tc>
          <w:tcPr>
            <w:tcW w:w="1985" w:type="dxa"/>
          </w:tcPr>
          <w:p w14:paraId="019EA64E" w14:textId="38D8107D" w:rsidR="00D56F2F" w:rsidRPr="009351F7" w:rsidRDefault="009351F7">
            <w:pPr>
              <w:jc w:val="center"/>
              <w:rPr>
                <w:color w:val="C00000"/>
                <w:lang w:val="en-US"/>
              </w:rPr>
            </w:pPr>
            <w:r w:rsidRPr="009351F7">
              <w:rPr>
                <w:color w:val="C00000"/>
                <w:lang w:val="en-US"/>
              </w:rPr>
              <w:t>Yes</w:t>
            </w:r>
            <w:r w:rsidR="00EC0170" w:rsidRPr="009351F7">
              <w:rPr>
                <w:color w:val="C00000"/>
                <w:lang w:val="en-US"/>
              </w:rPr>
              <w:t xml:space="preserve"> (But this is trivial!)</w:t>
            </w:r>
          </w:p>
        </w:tc>
        <w:tc>
          <w:tcPr>
            <w:tcW w:w="5193" w:type="dxa"/>
            <w:vAlign w:val="center"/>
          </w:tcPr>
          <w:p w14:paraId="23F26D35" w14:textId="77777777" w:rsidR="00D56F2F" w:rsidRPr="009351F7" w:rsidRDefault="00EC0170">
            <w:pPr>
              <w:rPr>
                <w:color w:val="C00000"/>
                <w:lang w:val="en-US"/>
              </w:rPr>
            </w:pPr>
            <w:r w:rsidRPr="009351F7">
              <w:rPr>
                <w:color w:val="C00000"/>
                <w:lang w:val="en-US"/>
              </w:rPr>
              <w:t>We don’t really understand what the “fight” here is for.</w:t>
            </w:r>
          </w:p>
          <w:p w14:paraId="0E1AE3B2" w14:textId="77777777" w:rsidR="00EC0170" w:rsidRPr="009351F7" w:rsidRDefault="00EC0170">
            <w:pPr>
              <w:rPr>
                <w:color w:val="C00000"/>
                <w:lang w:val="en-US"/>
              </w:rPr>
            </w:pPr>
          </w:p>
          <w:p w14:paraId="5FDEF6FC" w14:textId="77777777" w:rsidR="00EC0170" w:rsidRPr="009351F7" w:rsidRDefault="00EC0170">
            <w:pPr>
              <w:rPr>
                <w:color w:val="C00000"/>
                <w:lang w:val="en-US"/>
              </w:rPr>
            </w:pPr>
            <w:r w:rsidRPr="009351F7">
              <w:rPr>
                <w:color w:val="C00000"/>
                <w:lang w:val="en-US"/>
              </w:rPr>
              <w:t>The “reality” is, we need to “redefine” the subframes for monitoring DL PDCCH, and we seem to agree “in principle” on which subframes need to be modified, and how.</w:t>
            </w:r>
          </w:p>
          <w:p w14:paraId="70312051" w14:textId="77777777" w:rsidR="00EC0170" w:rsidRPr="009351F7" w:rsidRDefault="00EC0170">
            <w:pPr>
              <w:rPr>
                <w:color w:val="C00000"/>
                <w:lang w:val="en-US"/>
              </w:rPr>
            </w:pPr>
          </w:p>
          <w:p w14:paraId="4681D0B7" w14:textId="77777777" w:rsidR="00EC0170" w:rsidRPr="009351F7" w:rsidRDefault="00EC0170">
            <w:pPr>
              <w:rPr>
                <w:color w:val="C00000"/>
                <w:lang w:val="en-US"/>
              </w:rPr>
            </w:pPr>
            <w:r w:rsidRPr="009351F7">
              <w:rPr>
                <w:color w:val="C00000"/>
                <w:lang w:val="en-US"/>
              </w:rPr>
              <w:t>The debate is how to “write” these agreeable subframes.</w:t>
            </w:r>
          </w:p>
          <w:p w14:paraId="531136B0" w14:textId="77777777" w:rsidR="00EC0170" w:rsidRPr="009351F7" w:rsidRDefault="00EC0170">
            <w:pPr>
              <w:rPr>
                <w:color w:val="C00000"/>
                <w:lang w:val="en-US"/>
              </w:rPr>
            </w:pPr>
          </w:p>
          <w:p w14:paraId="2A38F3A0" w14:textId="7B1F973D" w:rsidR="00EC0170" w:rsidRPr="009351F7" w:rsidRDefault="00EC0170">
            <w:pPr>
              <w:rPr>
                <w:color w:val="C00000"/>
                <w:lang w:val="en-US"/>
              </w:rPr>
            </w:pPr>
            <w:r w:rsidRPr="009351F7">
              <w:rPr>
                <w:b/>
                <w:bCs/>
                <w:color w:val="C00000"/>
                <w:lang w:val="en-US"/>
              </w:rPr>
              <w:t>Option 1</w:t>
            </w:r>
            <w:r w:rsidRPr="009351F7">
              <w:rPr>
                <w:color w:val="C00000"/>
                <w:lang w:val="en-US"/>
              </w:rPr>
              <w:t>: Don’t monitor DL subframe</w:t>
            </w:r>
            <w:r w:rsidR="009351F7">
              <w:rPr>
                <w:color w:val="C00000"/>
                <w:lang w:val="en-US"/>
              </w:rPr>
              <w:t>s</w:t>
            </w:r>
            <w:r w:rsidRPr="009351F7">
              <w:rPr>
                <w:color w:val="C00000"/>
                <w:lang w:val="en-US"/>
              </w:rPr>
              <w:t xml:space="preserve"> X1-TA to X2-TA.</w:t>
            </w:r>
          </w:p>
          <w:p w14:paraId="525668CE" w14:textId="256691A0" w:rsidR="00EC0170" w:rsidRPr="009351F7" w:rsidRDefault="00EC0170">
            <w:pPr>
              <w:rPr>
                <w:color w:val="C00000"/>
                <w:lang w:val="en-US"/>
              </w:rPr>
            </w:pPr>
            <w:r w:rsidRPr="009351F7">
              <w:rPr>
                <w:b/>
                <w:bCs/>
                <w:color w:val="C00000"/>
                <w:lang w:val="en-US"/>
              </w:rPr>
              <w:t>Option 2</w:t>
            </w:r>
            <w:r w:rsidRPr="009351F7">
              <w:rPr>
                <w:color w:val="C00000"/>
                <w:lang w:val="en-US"/>
              </w:rPr>
              <w:t>: Don’t monitor DL subframe</w:t>
            </w:r>
            <w:r w:rsidR="009351F7">
              <w:rPr>
                <w:color w:val="C00000"/>
                <w:lang w:val="en-US"/>
              </w:rPr>
              <w:t>s</w:t>
            </w:r>
            <w:r w:rsidRPr="009351F7">
              <w:rPr>
                <w:color w:val="C00000"/>
                <w:lang w:val="en-US"/>
              </w:rPr>
              <w:t xml:space="preserve"> that </w:t>
            </w:r>
            <w:r w:rsidR="009351F7">
              <w:rPr>
                <w:color w:val="C00000"/>
                <w:lang w:val="en-US"/>
              </w:rPr>
              <w:t>are</w:t>
            </w:r>
            <w:r w:rsidRPr="009351F7">
              <w:rPr>
                <w:color w:val="C00000"/>
                <w:lang w:val="en-US"/>
              </w:rPr>
              <w:t xml:space="preserve"> </w:t>
            </w:r>
            <w:r w:rsidRPr="009351F7">
              <w:rPr>
                <w:i/>
                <w:iCs/>
                <w:color w:val="C00000"/>
                <w:lang w:val="en-US"/>
              </w:rPr>
              <w:t>time</w:t>
            </w:r>
            <w:r w:rsidR="009351F7" w:rsidRPr="009351F7">
              <w:rPr>
                <w:i/>
                <w:iCs/>
                <w:color w:val="C00000"/>
                <w:lang w:val="en-US"/>
              </w:rPr>
              <w:t>-</w:t>
            </w:r>
            <w:r w:rsidRPr="009351F7">
              <w:rPr>
                <w:i/>
                <w:iCs/>
                <w:color w:val="C00000"/>
                <w:lang w:val="en-US"/>
              </w:rPr>
              <w:t>aligned</w:t>
            </w:r>
            <w:r w:rsidRPr="009351F7">
              <w:rPr>
                <w:color w:val="C00000"/>
                <w:lang w:val="en-US"/>
              </w:rPr>
              <w:t xml:space="preserve"> with UL subframe X1 </w:t>
            </w:r>
            <w:r w:rsidR="009351F7">
              <w:rPr>
                <w:color w:val="C00000"/>
                <w:lang w:val="en-US"/>
              </w:rPr>
              <w:t xml:space="preserve">through </w:t>
            </w:r>
            <w:r w:rsidRPr="009351F7">
              <w:rPr>
                <w:color w:val="C00000"/>
                <w:lang w:val="en-US"/>
              </w:rPr>
              <w:t>to UL subframe X2.</w:t>
            </w:r>
            <w:r w:rsidR="009351F7">
              <w:rPr>
                <w:color w:val="C00000"/>
                <w:lang w:val="en-US"/>
              </w:rPr>
              <w:t xml:space="preserve"> [Note that, without the use of </w:t>
            </w:r>
            <w:r w:rsidR="009351F7" w:rsidRPr="009351F7">
              <w:rPr>
                <w:i/>
                <w:iCs/>
                <w:color w:val="C00000"/>
                <w:lang w:val="en-US"/>
              </w:rPr>
              <w:t>time-aligned</w:t>
            </w:r>
            <w:r w:rsidR="009351F7">
              <w:rPr>
                <w:color w:val="C00000"/>
                <w:lang w:val="en-US"/>
              </w:rPr>
              <w:t>, this statement is totally ambiguous]</w:t>
            </w:r>
          </w:p>
          <w:p w14:paraId="020366FC" w14:textId="77777777" w:rsidR="00EC0170" w:rsidRPr="009351F7" w:rsidRDefault="00EC0170">
            <w:pPr>
              <w:rPr>
                <w:color w:val="C00000"/>
                <w:lang w:val="en-US"/>
              </w:rPr>
            </w:pPr>
          </w:p>
          <w:p w14:paraId="3D06214E" w14:textId="10226526" w:rsidR="00EC0170" w:rsidRPr="009351F7" w:rsidRDefault="00EC0170">
            <w:pPr>
              <w:rPr>
                <w:color w:val="C00000"/>
                <w:lang w:val="en-US"/>
              </w:rPr>
            </w:pPr>
            <w:r w:rsidRPr="009351F7">
              <w:rPr>
                <w:color w:val="C00000"/>
                <w:lang w:val="en-US"/>
              </w:rPr>
              <w:t>Both the Options capture the same technical concept. And I hope that the “debate” is whether we write Option 1 or Option 2</w:t>
            </w:r>
            <w:r w:rsidR="009351F7">
              <w:rPr>
                <w:color w:val="C00000"/>
                <w:lang w:val="en-US"/>
              </w:rPr>
              <w:t xml:space="preserve"> [Companies please correct me if I am wrong]</w:t>
            </w:r>
            <w:r w:rsidRPr="009351F7">
              <w:rPr>
                <w:color w:val="C00000"/>
                <w:lang w:val="en-US"/>
              </w:rPr>
              <w:t>.</w:t>
            </w:r>
          </w:p>
          <w:p w14:paraId="244DD60D" w14:textId="77777777" w:rsidR="00EC0170" w:rsidRPr="009351F7" w:rsidRDefault="00EC0170">
            <w:pPr>
              <w:rPr>
                <w:color w:val="C00000"/>
                <w:lang w:val="en-US"/>
              </w:rPr>
            </w:pPr>
          </w:p>
          <w:p w14:paraId="3A4AB15C" w14:textId="1CD11304" w:rsidR="00EC0170" w:rsidRPr="009351F7" w:rsidRDefault="00EC0170">
            <w:pPr>
              <w:rPr>
                <w:color w:val="C00000"/>
                <w:lang w:val="en-US"/>
              </w:rPr>
            </w:pPr>
            <w:r w:rsidRPr="009351F7">
              <w:rPr>
                <w:color w:val="C00000"/>
                <w:lang w:val="en-US"/>
              </w:rPr>
              <w:t>The entire precedence all these years in the specs has been to write DL monitoring in terms of DL subframe indices. We don’t see why people want to write DL subframes in such a convoluted way</w:t>
            </w:r>
            <w:r w:rsidR="009351F7">
              <w:rPr>
                <w:color w:val="C00000"/>
                <w:lang w:val="en-US"/>
              </w:rPr>
              <w:t>, in terms of UL indices</w:t>
            </w:r>
            <w:r w:rsidRPr="009351F7">
              <w:rPr>
                <w:color w:val="C00000"/>
                <w:lang w:val="en-US"/>
              </w:rPr>
              <w:t xml:space="preserve">. </w:t>
            </w:r>
          </w:p>
          <w:p w14:paraId="5D73AC9A" w14:textId="77777777" w:rsidR="00EC0170" w:rsidRPr="009351F7" w:rsidRDefault="00EC0170">
            <w:pPr>
              <w:rPr>
                <w:color w:val="C00000"/>
                <w:lang w:val="en-US"/>
              </w:rPr>
            </w:pPr>
          </w:p>
          <w:p w14:paraId="3E5EB2F0" w14:textId="16F6C8A1" w:rsidR="00EC0170" w:rsidRPr="009351F7" w:rsidRDefault="00EC0170">
            <w:pPr>
              <w:rPr>
                <w:color w:val="C00000"/>
                <w:lang w:val="en-US"/>
              </w:rPr>
            </w:pPr>
            <w:r w:rsidRPr="009351F7">
              <w:rPr>
                <w:color w:val="C00000"/>
                <w:lang w:val="en-US"/>
              </w:rPr>
              <w:t>Either way, Option 1 and Option 2 mean the same thing: I don’t know what we are fighting over.</w:t>
            </w:r>
          </w:p>
        </w:tc>
        <w:tc>
          <w:tcPr>
            <w:tcW w:w="7004" w:type="dxa"/>
          </w:tcPr>
          <w:p w14:paraId="5203684B" w14:textId="77777777" w:rsidR="00D56F2F" w:rsidRDefault="00D56F2F">
            <w:pPr>
              <w:snapToGrid w:val="0"/>
              <w:jc w:val="center"/>
              <w:rPr>
                <w:rFonts w:eastAsia="DengXian"/>
                <w:sz w:val="16"/>
                <w:szCs w:val="20"/>
                <w:lang w:val="en-US"/>
              </w:rPr>
            </w:pPr>
          </w:p>
        </w:tc>
        <w:tc>
          <w:tcPr>
            <w:tcW w:w="7004" w:type="dxa"/>
          </w:tcPr>
          <w:p w14:paraId="67C4F902" w14:textId="77777777" w:rsidR="00D56F2F" w:rsidRDefault="00D56F2F">
            <w:pPr>
              <w:overflowPunct w:val="0"/>
              <w:spacing w:after="180"/>
              <w:ind w:leftChars="232" w:left="464"/>
              <w:jc w:val="left"/>
              <w:textAlignment w:val="baseline"/>
              <w:rPr>
                <w:sz w:val="16"/>
                <w:szCs w:val="20"/>
                <w:lang w:val="en-US"/>
              </w:rPr>
            </w:pPr>
          </w:p>
        </w:tc>
      </w:tr>
      <w:tr w:rsidR="00414A00" w14:paraId="221E071C" w14:textId="77777777">
        <w:tc>
          <w:tcPr>
            <w:tcW w:w="1838" w:type="dxa"/>
          </w:tcPr>
          <w:p w14:paraId="12B01152" w14:textId="702706C3" w:rsidR="00414A00" w:rsidRDefault="00414A00" w:rsidP="00414A00">
            <w:pPr>
              <w:jc w:val="center"/>
              <w:rPr>
                <w:rFonts w:eastAsia="DengXian"/>
                <w:lang w:val="en-US"/>
              </w:rPr>
            </w:pPr>
            <w:r>
              <w:rPr>
                <w:rFonts w:eastAsia="DengXian"/>
                <w:lang w:val="en-US"/>
              </w:rPr>
              <w:t>Huawei, HiSilicon</w:t>
            </w:r>
          </w:p>
        </w:tc>
        <w:tc>
          <w:tcPr>
            <w:tcW w:w="1985" w:type="dxa"/>
          </w:tcPr>
          <w:p w14:paraId="07952D31" w14:textId="243B5164" w:rsidR="00414A00" w:rsidRDefault="00414A00" w:rsidP="00414A00">
            <w:pPr>
              <w:jc w:val="center"/>
              <w:rPr>
                <w:lang w:val="en-US"/>
              </w:rPr>
            </w:pPr>
            <w:r>
              <w:rPr>
                <w:lang w:val="en-US"/>
              </w:rPr>
              <w:t>Yes</w:t>
            </w:r>
          </w:p>
        </w:tc>
        <w:tc>
          <w:tcPr>
            <w:tcW w:w="5193" w:type="dxa"/>
            <w:vAlign w:val="center"/>
          </w:tcPr>
          <w:p w14:paraId="00F35F56" w14:textId="12AE2832" w:rsidR="00414A00" w:rsidRDefault="00414A00" w:rsidP="00414A00">
            <w:pPr>
              <w:rPr>
                <w:lang w:val="en-US"/>
              </w:rPr>
            </w:pPr>
            <w:r>
              <w:rPr>
                <w:lang w:val="en-US"/>
              </w:rPr>
              <w:t>It is true that in the current specification the subframes are described as DL subframes. What does this have to do with the detailed text proposals from FIRST ROUND?</w:t>
            </w:r>
          </w:p>
        </w:tc>
        <w:tc>
          <w:tcPr>
            <w:tcW w:w="7004" w:type="dxa"/>
          </w:tcPr>
          <w:p w14:paraId="139D1201" w14:textId="77777777" w:rsidR="00414A00" w:rsidRDefault="00414A00" w:rsidP="00414A00">
            <w:pPr>
              <w:snapToGrid w:val="0"/>
              <w:jc w:val="center"/>
              <w:rPr>
                <w:rFonts w:eastAsia="DengXian"/>
                <w:sz w:val="16"/>
                <w:szCs w:val="20"/>
                <w:lang w:val="en-US"/>
              </w:rPr>
            </w:pPr>
          </w:p>
        </w:tc>
        <w:tc>
          <w:tcPr>
            <w:tcW w:w="7004" w:type="dxa"/>
          </w:tcPr>
          <w:p w14:paraId="0BC866D7" w14:textId="77777777" w:rsidR="00414A00" w:rsidRDefault="00414A00" w:rsidP="00414A00">
            <w:pPr>
              <w:numPr>
                <w:ilvl w:val="0"/>
                <w:numId w:val="25"/>
              </w:numPr>
              <w:overflowPunct w:val="0"/>
              <w:spacing w:after="180"/>
              <w:ind w:left="576" w:hanging="288"/>
              <w:jc w:val="left"/>
              <w:textAlignment w:val="baseline"/>
              <w:rPr>
                <w:rFonts w:eastAsia="Calibri"/>
                <w:sz w:val="16"/>
                <w:szCs w:val="20"/>
                <w:lang w:val="en-US"/>
              </w:rPr>
            </w:pPr>
          </w:p>
        </w:tc>
      </w:tr>
      <w:tr w:rsidR="00DE3226" w14:paraId="4BBA1BC7" w14:textId="77777777">
        <w:tc>
          <w:tcPr>
            <w:tcW w:w="1838" w:type="dxa"/>
          </w:tcPr>
          <w:p w14:paraId="75037374" w14:textId="62A8877C" w:rsidR="00DE3226" w:rsidRDefault="00DE3226" w:rsidP="00DE3226">
            <w:pPr>
              <w:jc w:val="center"/>
              <w:rPr>
                <w:rFonts w:eastAsia="DengXian"/>
                <w:lang w:val="en-US"/>
              </w:rPr>
            </w:pPr>
            <w:r>
              <w:rPr>
                <w:rFonts w:eastAsia="DengXian" w:hint="eastAsia"/>
                <w:lang w:val="en-US"/>
              </w:rPr>
              <w:t>O</w:t>
            </w:r>
            <w:r>
              <w:rPr>
                <w:rFonts w:eastAsia="DengXian"/>
                <w:lang w:val="en-US"/>
              </w:rPr>
              <w:t>PPO</w:t>
            </w:r>
          </w:p>
        </w:tc>
        <w:tc>
          <w:tcPr>
            <w:tcW w:w="1985" w:type="dxa"/>
          </w:tcPr>
          <w:p w14:paraId="20712D21" w14:textId="76627F21" w:rsidR="00DE3226" w:rsidRDefault="00DE3226" w:rsidP="00DE3226">
            <w:pPr>
              <w:jc w:val="center"/>
              <w:rPr>
                <w:lang w:val="en-US"/>
              </w:rPr>
            </w:pPr>
            <w:r>
              <w:rPr>
                <w:rFonts w:eastAsia="DengXian" w:hint="eastAsia"/>
                <w:lang w:val="en-US"/>
              </w:rPr>
              <w:t>Y</w:t>
            </w:r>
            <w:r>
              <w:rPr>
                <w:rFonts w:eastAsia="DengXian"/>
                <w:lang w:val="en-US"/>
              </w:rPr>
              <w:t>es</w:t>
            </w:r>
          </w:p>
        </w:tc>
        <w:tc>
          <w:tcPr>
            <w:tcW w:w="5193" w:type="dxa"/>
            <w:vAlign w:val="center"/>
          </w:tcPr>
          <w:p w14:paraId="30DD1026" w14:textId="1C310FA0" w:rsidR="00DE3226" w:rsidRDefault="00DE3226" w:rsidP="00DE3226">
            <w:pPr>
              <w:rPr>
                <w:lang w:val="en-US"/>
              </w:rPr>
            </w:pPr>
            <w:r>
              <w:rPr>
                <w:rFonts w:eastAsia="DengXian"/>
                <w:lang w:val="en-US"/>
              </w:rPr>
              <w:t xml:space="preserve">We agree that the </w:t>
            </w:r>
            <w:r w:rsidRPr="00B60470">
              <w:rPr>
                <w:rFonts w:eastAsia="DengXian"/>
                <w:lang w:val="en-US"/>
              </w:rPr>
              <w:t>UE is supposed to monitor/not monitor NPDCCH for Case 1 – 6 (see Appendix A) are DL subframes</w:t>
            </w:r>
            <w:r>
              <w:rPr>
                <w:rFonts w:eastAsia="DengXian"/>
                <w:lang w:val="en-US"/>
              </w:rPr>
              <w:t>.</w:t>
            </w:r>
          </w:p>
        </w:tc>
        <w:tc>
          <w:tcPr>
            <w:tcW w:w="7004" w:type="dxa"/>
          </w:tcPr>
          <w:p w14:paraId="2BC14E62" w14:textId="77777777" w:rsidR="00DE3226" w:rsidRDefault="00DE3226" w:rsidP="00DE3226">
            <w:pPr>
              <w:snapToGrid w:val="0"/>
              <w:jc w:val="center"/>
              <w:rPr>
                <w:rFonts w:eastAsia="DengXian"/>
                <w:sz w:val="16"/>
                <w:szCs w:val="20"/>
                <w:lang w:val="en-US"/>
              </w:rPr>
            </w:pPr>
          </w:p>
        </w:tc>
        <w:tc>
          <w:tcPr>
            <w:tcW w:w="7004" w:type="dxa"/>
          </w:tcPr>
          <w:p w14:paraId="31E8D181" w14:textId="77777777" w:rsidR="00DE3226" w:rsidRDefault="00DE3226" w:rsidP="00DE3226">
            <w:pPr>
              <w:overflowPunct w:val="0"/>
              <w:snapToGrid w:val="0"/>
              <w:spacing w:after="180"/>
              <w:ind w:left="568" w:hanging="284"/>
              <w:rPr>
                <w:rFonts w:eastAsia="Calibri"/>
                <w:sz w:val="16"/>
                <w:szCs w:val="20"/>
                <w:lang w:val="en-US"/>
              </w:rPr>
            </w:pPr>
          </w:p>
        </w:tc>
      </w:tr>
      <w:tr w:rsidR="001F0A18" w14:paraId="171ABCFB" w14:textId="77777777">
        <w:tc>
          <w:tcPr>
            <w:tcW w:w="1838" w:type="dxa"/>
          </w:tcPr>
          <w:p w14:paraId="3DC879EF" w14:textId="44C4DB25" w:rsidR="001F0A18" w:rsidRDefault="001F0A18" w:rsidP="001F0A18">
            <w:pPr>
              <w:jc w:val="center"/>
              <w:rPr>
                <w:rFonts w:eastAsia="DengXian"/>
                <w:lang w:val="en-US"/>
              </w:rPr>
            </w:pPr>
            <w:r>
              <w:t>Nokia, NSB</w:t>
            </w:r>
          </w:p>
        </w:tc>
        <w:tc>
          <w:tcPr>
            <w:tcW w:w="1985" w:type="dxa"/>
          </w:tcPr>
          <w:p w14:paraId="4EFA9B18" w14:textId="4F17F614" w:rsidR="001F0A18" w:rsidRDefault="001F0A18" w:rsidP="001F0A18">
            <w:pPr>
              <w:jc w:val="center"/>
              <w:rPr>
                <w:rFonts w:eastAsia="DengXian"/>
                <w:lang w:val="en-US"/>
              </w:rPr>
            </w:pPr>
            <w:r>
              <w:rPr>
                <w:rFonts w:eastAsia="DengXian"/>
                <w:lang w:val="en-US"/>
              </w:rPr>
              <w:t>Yes</w:t>
            </w:r>
          </w:p>
        </w:tc>
        <w:tc>
          <w:tcPr>
            <w:tcW w:w="5193" w:type="dxa"/>
            <w:vAlign w:val="center"/>
          </w:tcPr>
          <w:p w14:paraId="65483CB9" w14:textId="77777777" w:rsidR="001F0A18" w:rsidRDefault="001F0A18" w:rsidP="001F0A18">
            <w:pPr>
              <w:rPr>
                <w:rFonts w:eastAsia="DengXian"/>
              </w:rPr>
            </w:pPr>
            <w:r>
              <w:rPr>
                <w:rFonts w:eastAsia="DengXian"/>
              </w:rPr>
              <w:t xml:space="preserve">It could be modified to UE is not expected to monitoring PDCCH from “DL subframe …” (for PDCCH) to “UL subframe …” (for UL transmission), instead of UE is not expected to monitoring PDCCH from subframe … to </w:t>
            </w:r>
            <w:r>
              <w:rPr>
                <w:rFonts w:eastAsia="DengXian"/>
              </w:rPr>
              <w:lastRenderedPageBreak/>
              <w:t>subframe ….</w:t>
            </w:r>
          </w:p>
          <w:p w14:paraId="7F1CB651" w14:textId="1F4E6EC9" w:rsidR="001F0A18" w:rsidRDefault="001F0A18" w:rsidP="001F0A18">
            <w:pPr>
              <w:rPr>
                <w:lang w:val="en-US"/>
              </w:rPr>
            </w:pPr>
            <w:r>
              <w:rPr>
                <w:rFonts w:eastAsia="DengXian"/>
              </w:rPr>
              <w:t>Then network will know clear UE operation and UE can also know UE do not need to monitoring PDCCH before the corresponding PUSCH scheduled by PDCCH.</w:t>
            </w:r>
          </w:p>
        </w:tc>
        <w:tc>
          <w:tcPr>
            <w:tcW w:w="7004" w:type="dxa"/>
          </w:tcPr>
          <w:p w14:paraId="0B8B3006" w14:textId="77777777" w:rsidR="001F0A18" w:rsidRDefault="001F0A18" w:rsidP="001F0A18">
            <w:pPr>
              <w:snapToGrid w:val="0"/>
              <w:jc w:val="center"/>
              <w:rPr>
                <w:rFonts w:eastAsia="DengXian"/>
                <w:sz w:val="16"/>
                <w:szCs w:val="20"/>
                <w:lang w:val="en-US"/>
              </w:rPr>
            </w:pPr>
          </w:p>
        </w:tc>
        <w:tc>
          <w:tcPr>
            <w:tcW w:w="7004" w:type="dxa"/>
          </w:tcPr>
          <w:p w14:paraId="75BE0D8C" w14:textId="77777777" w:rsidR="001F0A18" w:rsidRDefault="001F0A18" w:rsidP="001F0A18">
            <w:pPr>
              <w:spacing w:after="180"/>
              <w:rPr>
                <w:rFonts w:eastAsia="Calibri"/>
                <w:sz w:val="16"/>
                <w:szCs w:val="20"/>
                <w:lang w:val="en-US"/>
              </w:rPr>
            </w:pPr>
          </w:p>
        </w:tc>
      </w:tr>
      <w:tr w:rsidR="001F0A18" w14:paraId="3A161668" w14:textId="77777777">
        <w:tc>
          <w:tcPr>
            <w:tcW w:w="0" w:type="auto"/>
          </w:tcPr>
          <w:p w14:paraId="77D0AC3E" w14:textId="77777777" w:rsidR="001F0A18" w:rsidRDefault="001F0A18" w:rsidP="001F0A18">
            <w:pPr>
              <w:jc w:val="center"/>
              <w:rPr>
                <w:rFonts w:eastAsia="DengXian"/>
                <w:lang w:val="en-US"/>
              </w:rPr>
            </w:pPr>
          </w:p>
        </w:tc>
        <w:tc>
          <w:tcPr>
            <w:tcW w:w="0" w:type="auto"/>
          </w:tcPr>
          <w:p w14:paraId="1B6CB62B" w14:textId="77777777" w:rsidR="001F0A18" w:rsidRDefault="001F0A18" w:rsidP="001F0A18">
            <w:pPr>
              <w:jc w:val="center"/>
              <w:rPr>
                <w:rFonts w:eastAsia="DengXian"/>
                <w:lang w:val="en-US"/>
              </w:rPr>
            </w:pPr>
          </w:p>
        </w:tc>
        <w:tc>
          <w:tcPr>
            <w:tcW w:w="0" w:type="auto"/>
            <w:vAlign w:val="center"/>
          </w:tcPr>
          <w:p w14:paraId="34955BF9" w14:textId="77777777" w:rsidR="001F0A18" w:rsidRDefault="001F0A18" w:rsidP="001F0A18">
            <w:pPr>
              <w:snapToGrid w:val="0"/>
              <w:jc w:val="center"/>
              <w:rPr>
                <w:rFonts w:eastAsia="DengXian"/>
                <w:sz w:val="16"/>
                <w:szCs w:val="20"/>
                <w:lang w:val="en-US"/>
              </w:rPr>
            </w:pPr>
          </w:p>
        </w:tc>
        <w:tc>
          <w:tcPr>
            <w:tcW w:w="7004" w:type="dxa"/>
          </w:tcPr>
          <w:p w14:paraId="60F63CD1" w14:textId="77777777" w:rsidR="001F0A18" w:rsidRDefault="001F0A18" w:rsidP="001F0A18">
            <w:pPr>
              <w:snapToGrid w:val="0"/>
              <w:jc w:val="center"/>
              <w:rPr>
                <w:rFonts w:eastAsia="DengXian"/>
                <w:sz w:val="16"/>
                <w:szCs w:val="20"/>
                <w:lang w:val="en-US"/>
              </w:rPr>
            </w:pPr>
          </w:p>
        </w:tc>
        <w:tc>
          <w:tcPr>
            <w:tcW w:w="7004" w:type="dxa"/>
          </w:tcPr>
          <w:p w14:paraId="61880434" w14:textId="77777777" w:rsidR="001F0A18" w:rsidRDefault="001F0A18" w:rsidP="001F0A18">
            <w:pPr>
              <w:overflowPunct w:val="0"/>
              <w:snapToGrid w:val="0"/>
              <w:spacing w:after="180"/>
              <w:ind w:left="568" w:hanging="284"/>
              <w:rPr>
                <w:rFonts w:eastAsia="Calibri"/>
                <w:sz w:val="16"/>
                <w:szCs w:val="20"/>
                <w:lang w:val="en-US"/>
              </w:rPr>
            </w:pPr>
          </w:p>
        </w:tc>
      </w:tr>
    </w:tbl>
    <w:p w14:paraId="7C66739C" w14:textId="77777777" w:rsidR="00D56F2F" w:rsidRDefault="00D56F2F"/>
    <w:p w14:paraId="016E3417" w14:textId="77777777" w:rsidR="00D56F2F" w:rsidRDefault="00D56F2F"/>
    <w:p w14:paraId="7BD1191D" w14:textId="77777777" w:rsidR="00D56F2F" w:rsidRDefault="00337202">
      <w:r>
        <w:t>Similarly, for cases 7 – 11, can be summarised as being of the form: “a UE has an NPUSCH to transmit ending in subframe n”. The index n is that of an UL subframe. We can take two approaches with respect to the designation of subframes restricted for NPDCCH monitoring.</w:t>
      </w:r>
    </w:p>
    <w:p w14:paraId="1FBD67AC" w14:textId="77777777" w:rsidR="00D56F2F" w:rsidRDefault="00D56F2F"/>
    <w:p w14:paraId="403EF359" w14:textId="77777777" w:rsidR="00D56F2F" w:rsidRDefault="00337202">
      <w:pPr>
        <w:pStyle w:val="ListParagraph"/>
        <w:numPr>
          <w:ilvl w:val="0"/>
          <w:numId w:val="24"/>
        </w:numPr>
        <w:ind w:firstLineChars="0"/>
      </w:pPr>
      <w:r>
        <w:t>Option 1: The eNB and UE have already taken into account Koffset and TA in arriving at the index of subframe n. For example, the eNB may have originally scheduled the NPUSCH to end in subframe m such that n = (m + Koffset – TA). In this case, we do not need to update the specification – the NPUSCH after Koffset enhancement and timing advance will actually be transmitted so it ends in subframe n. So, the subframes restricted for NPDCCH monitoring are as in the specification. However, UE and eNB implementations will have to accommodate Koffset and TA.</w:t>
      </w:r>
    </w:p>
    <w:p w14:paraId="4A0A6A35" w14:textId="77777777" w:rsidR="00D56F2F" w:rsidRDefault="00337202">
      <w:pPr>
        <w:pStyle w:val="ListParagraph"/>
        <w:numPr>
          <w:ilvl w:val="0"/>
          <w:numId w:val="24"/>
        </w:numPr>
        <w:ind w:firstLineChars="0"/>
      </w:pPr>
      <w:r>
        <w:t xml:space="preserve">Option 2: The eNB and UE have not taken into account Koffset and TA in the indexing of subframe n. For example, the eNB may have originally scheduled the NPUSCH to end in subframe n. In this case, we do need to update the specification because the NPUSCH will actually be transmitted to end in subframe (n + Koffset – TA). </w:t>
      </w:r>
    </w:p>
    <w:p w14:paraId="0C995B08" w14:textId="77777777" w:rsidR="00D56F2F" w:rsidRDefault="00D56F2F"/>
    <w:p w14:paraId="72460B55" w14:textId="77777777" w:rsidR="00D56F2F" w:rsidRDefault="00337202">
      <w:r>
        <w:t>Based on this analysis, FL invites companies to show their preference for one of the above options.</w:t>
      </w:r>
    </w:p>
    <w:p w14:paraId="042DBC63" w14:textId="77777777" w:rsidR="00D56F2F" w:rsidRDefault="00D56F2F"/>
    <w:p w14:paraId="69A0C2DB" w14:textId="77777777" w:rsidR="00D56F2F" w:rsidRDefault="00337202">
      <w:r>
        <w:rPr>
          <w:highlight w:val="cyan"/>
        </w:rPr>
        <w:t>FL Survey 5.1.3-2;</w:t>
      </w:r>
    </w:p>
    <w:p w14:paraId="576041CB" w14:textId="77777777" w:rsidR="00D56F2F" w:rsidRDefault="00D56F2F"/>
    <w:p w14:paraId="22C8FAB7" w14:textId="77777777" w:rsidR="00D56F2F" w:rsidRDefault="00337202">
      <w:r>
        <w:t xml:space="preserve">Which of the above two options do you prefer for the cases 7 – 11 in Appendix A? </w:t>
      </w:r>
    </w:p>
    <w:p w14:paraId="1346FC86" w14:textId="77777777" w:rsidR="00D56F2F" w:rsidRDefault="00D56F2F"/>
    <w:tbl>
      <w:tblPr>
        <w:tblStyle w:val="TableGrid"/>
        <w:tblW w:w="0" w:type="auto"/>
        <w:tblLook w:val="04A0" w:firstRow="1" w:lastRow="0" w:firstColumn="1" w:lastColumn="0" w:noHBand="0" w:noVBand="1"/>
      </w:tblPr>
      <w:tblGrid>
        <w:gridCol w:w="1838"/>
        <w:gridCol w:w="1985"/>
        <w:gridCol w:w="5193"/>
      </w:tblGrid>
      <w:tr w:rsidR="00D56F2F" w14:paraId="5992BAA1" w14:textId="77777777">
        <w:tc>
          <w:tcPr>
            <w:tcW w:w="1838" w:type="dxa"/>
            <w:shd w:val="clear" w:color="auto" w:fill="D9D9D9" w:themeFill="background1" w:themeFillShade="D9"/>
          </w:tcPr>
          <w:p w14:paraId="25526371"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64BDB9D2" w14:textId="77777777" w:rsidR="00D56F2F" w:rsidRDefault="00337202">
            <w:pPr>
              <w:pStyle w:val="NoSpacing"/>
              <w:rPr>
                <w:sz w:val="20"/>
                <w:szCs w:val="20"/>
              </w:rPr>
            </w:pPr>
            <w:r>
              <w:rPr>
                <w:sz w:val="20"/>
                <w:szCs w:val="20"/>
              </w:rPr>
              <w:t>Option 1/ Option 2</w:t>
            </w:r>
          </w:p>
          <w:p w14:paraId="5D8E89F9" w14:textId="77777777" w:rsidR="00D56F2F" w:rsidRDefault="00337202">
            <w:pPr>
              <w:pStyle w:val="NoSpacing"/>
              <w:rPr>
                <w:sz w:val="20"/>
                <w:szCs w:val="20"/>
                <w:highlight w:val="cyan"/>
                <w:u w:val="single"/>
              </w:rPr>
            </w:pPr>
            <w:r>
              <w:rPr>
                <w:sz w:val="20"/>
                <w:szCs w:val="20"/>
                <w:highlight w:val="cyan"/>
                <w:u w:val="single"/>
              </w:rPr>
              <w:t xml:space="preserve">FL Survey 5.1.3-2: </w:t>
            </w:r>
          </w:p>
        </w:tc>
        <w:tc>
          <w:tcPr>
            <w:tcW w:w="5193" w:type="dxa"/>
            <w:shd w:val="clear" w:color="auto" w:fill="D9D9D9" w:themeFill="background1" w:themeFillShade="D9"/>
          </w:tcPr>
          <w:p w14:paraId="405009BF" w14:textId="77777777" w:rsidR="00D56F2F" w:rsidRDefault="00337202">
            <w:pPr>
              <w:jc w:val="center"/>
              <w:rPr>
                <w:lang w:val="en-US"/>
              </w:rPr>
            </w:pPr>
            <w:r>
              <w:rPr>
                <w:lang w:val="en-US"/>
              </w:rPr>
              <w:t xml:space="preserve">Comments </w:t>
            </w:r>
          </w:p>
        </w:tc>
      </w:tr>
      <w:tr w:rsidR="00D56F2F" w14:paraId="6E6E8714" w14:textId="77777777">
        <w:tc>
          <w:tcPr>
            <w:tcW w:w="1838" w:type="dxa"/>
          </w:tcPr>
          <w:p w14:paraId="6D0E8EF3" w14:textId="77777777" w:rsidR="00D56F2F" w:rsidRDefault="00337202">
            <w:pPr>
              <w:jc w:val="center"/>
              <w:rPr>
                <w:lang w:val="en-US"/>
              </w:rPr>
            </w:pPr>
            <w:r>
              <w:rPr>
                <w:lang w:val="en-US"/>
              </w:rPr>
              <w:t>MediaTek</w:t>
            </w:r>
          </w:p>
        </w:tc>
        <w:tc>
          <w:tcPr>
            <w:tcW w:w="1985" w:type="dxa"/>
          </w:tcPr>
          <w:p w14:paraId="628EDFA9" w14:textId="77777777" w:rsidR="00D56F2F" w:rsidRDefault="00337202">
            <w:pPr>
              <w:jc w:val="center"/>
              <w:rPr>
                <w:lang w:val="en-US"/>
              </w:rPr>
            </w:pPr>
            <w:r>
              <w:rPr>
                <w:lang w:val="en-US"/>
              </w:rPr>
              <w:t>Option 2</w:t>
            </w:r>
          </w:p>
        </w:tc>
        <w:tc>
          <w:tcPr>
            <w:tcW w:w="5193" w:type="dxa"/>
          </w:tcPr>
          <w:p w14:paraId="1E273914" w14:textId="77777777" w:rsidR="00D56F2F" w:rsidRDefault="00337202">
            <w:pPr>
              <w:rPr>
                <w:lang w:val="en-US"/>
              </w:rPr>
            </w:pPr>
            <w:r>
              <w:rPr>
                <w:lang w:val="en-US"/>
              </w:rPr>
              <w:t xml:space="preserve">We think Option 1 should work and has lower impact on the specification. The TA term is the TA value reported by the UE in the UE TA report. In case the TA has changed by one subframe or more and not yet reported, there could be ambiguity.   </w:t>
            </w:r>
          </w:p>
          <w:p w14:paraId="61C57035" w14:textId="77777777" w:rsidR="00D56F2F" w:rsidRDefault="00337202">
            <w:pPr>
              <w:rPr>
                <w:lang w:val="en-US"/>
              </w:rPr>
            </w:pPr>
            <w:r>
              <w:rPr>
                <w:lang w:val="en-US"/>
              </w:rPr>
              <w:t>Option 2 is simpler for UE implementation as there is no change in index of subframe n. If there is mistmatch between the UE and eNB on TA values, the UE will know what is and can apply some margin so it does not miss the NPDCCH. The change in specification for NPUSCH to be transmitted to end in subframe (n + Koffset – TA) is reasonable.</w:t>
            </w:r>
          </w:p>
        </w:tc>
      </w:tr>
      <w:tr w:rsidR="00D56F2F" w14:paraId="6C20E41C" w14:textId="77777777">
        <w:tc>
          <w:tcPr>
            <w:tcW w:w="1838" w:type="dxa"/>
          </w:tcPr>
          <w:p w14:paraId="214104B3" w14:textId="77777777" w:rsidR="00D56F2F" w:rsidRDefault="00337202">
            <w:pPr>
              <w:jc w:val="center"/>
              <w:rPr>
                <w:lang w:val="en-US"/>
              </w:rPr>
            </w:pPr>
            <w:r>
              <w:rPr>
                <w:lang w:val="en-US"/>
              </w:rPr>
              <w:t>Apple</w:t>
            </w:r>
          </w:p>
        </w:tc>
        <w:tc>
          <w:tcPr>
            <w:tcW w:w="1985" w:type="dxa"/>
          </w:tcPr>
          <w:p w14:paraId="565E195F" w14:textId="77777777" w:rsidR="00D56F2F" w:rsidRDefault="00337202">
            <w:pPr>
              <w:jc w:val="center"/>
              <w:rPr>
                <w:lang w:val="en-US"/>
              </w:rPr>
            </w:pPr>
            <w:r>
              <w:rPr>
                <w:lang w:val="en-US"/>
              </w:rPr>
              <w:t>Option 2</w:t>
            </w:r>
          </w:p>
        </w:tc>
        <w:tc>
          <w:tcPr>
            <w:tcW w:w="5193" w:type="dxa"/>
          </w:tcPr>
          <w:p w14:paraId="73004340" w14:textId="77777777" w:rsidR="00D56F2F" w:rsidRDefault="00D56F2F">
            <w:pPr>
              <w:rPr>
                <w:rFonts w:eastAsia="DengXian"/>
                <w:lang w:val="en-US"/>
              </w:rPr>
            </w:pPr>
          </w:p>
        </w:tc>
      </w:tr>
      <w:tr w:rsidR="00414A00" w14:paraId="6E864892" w14:textId="77777777">
        <w:tc>
          <w:tcPr>
            <w:tcW w:w="1838" w:type="dxa"/>
          </w:tcPr>
          <w:p w14:paraId="44DBFBBC" w14:textId="6E317E43" w:rsidR="00414A00" w:rsidRDefault="00414A00" w:rsidP="00414A00">
            <w:pPr>
              <w:jc w:val="center"/>
              <w:rPr>
                <w:rFonts w:eastAsia="DengXian"/>
                <w:lang w:val="en-US"/>
              </w:rPr>
            </w:pPr>
            <w:r>
              <w:rPr>
                <w:rFonts w:eastAsia="DengXian"/>
                <w:lang w:val="en-US"/>
              </w:rPr>
              <w:t>Huawei, HiSilicon</w:t>
            </w:r>
          </w:p>
        </w:tc>
        <w:tc>
          <w:tcPr>
            <w:tcW w:w="1985" w:type="dxa"/>
          </w:tcPr>
          <w:p w14:paraId="465534FC" w14:textId="7BC5C659" w:rsidR="00414A00" w:rsidRDefault="00414A00" w:rsidP="00414A00">
            <w:pPr>
              <w:jc w:val="center"/>
              <w:rPr>
                <w:lang w:val="en-US"/>
              </w:rPr>
            </w:pPr>
            <w:r>
              <w:rPr>
                <w:lang w:val="en-US"/>
              </w:rPr>
              <w:t>Option 2</w:t>
            </w:r>
          </w:p>
        </w:tc>
        <w:tc>
          <w:tcPr>
            <w:tcW w:w="5193" w:type="dxa"/>
          </w:tcPr>
          <w:p w14:paraId="4DDE91A5" w14:textId="6D5747D4" w:rsidR="00414A00" w:rsidRDefault="00414A00" w:rsidP="00414A00">
            <w:pPr>
              <w:rPr>
                <w:lang w:val="en-US"/>
              </w:rPr>
            </w:pPr>
            <w:r>
              <w:rPr>
                <w:lang w:val="en-US"/>
              </w:rPr>
              <w:t>We agree that the eNB and UE have not taken the offset into account in the current specification text. However, we do not think that “-TA” needs to be added, only the offset.</w:t>
            </w:r>
          </w:p>
        </w:tc>
      </w:tr>
      <w:tr w:rsidR="00A658D4" w14:paraId="2AE3FC23" w14:textId="77777777">
        <w:tc>
          <w:tcPr>
            <w:tcW w:w="1838" w:type="dxa"/>
          </w:tcPr>
          <w:p w14:paraId="309AFCE1" w14:textId="18B372CA" w:rsidR="00A658D4" w:rsidRDefault="00A658D4" w:rsidP="00A658D4">
            <w:pPr>
              <w:jc w:val="center"/>
              <w:rPr>
                <w:rFonts w:eastAsia="DengXian"/>
                <w:lang w:val="en-US"/>
              </w:rPr>
            </w:pPr>
            <w:r>
              <w:rPr>
                <w:rFonts w:eastAsia="DengXian" w:hint="eastAsia"/>
                <w:lang w:val="en-US"/>
              </w:rPr>
              <w:t>O</w:t>
            </w:r>
            <w:r>
              <w:rPr>
                <w:rFonts w:eastAsia="DengXian"/>
                <w:lang w:val="en-US"/>
              </w:rPr>
              <w:t>PPO</w:t>
            </w:r>
          </w:p>
        </w:tc>
        <w:tc>
          <w:tcPr>
            <w:tcW w:w="1985" w:type="dxa"/>
          </w:tcPr>
          <w:p w14:paraId="44E416AF" w14:textId="374778E3" w:rsidR="00A658D4" w:rsidRDefault="00A658D4" w:rsidP="00A658D4">
            <w:pPr>
              <w:jc w:val="center"/>
              <w:rPr>
                <w:lang w:val="en-US"/>
              </w:rPr>
            </w:pPr>
            <w:r>
              <w:rPr>
                <w:rFonts w:eastAsia="DengXian"/>
                <w:lang w:val="en-US"/>
              </w:rPr>
              <w:t>Option2</w:t>
            </w:r>
          </w:p>
        </w:tc>
        <w:tc>
          <w:tcPr>
            <w:tcW w:w="5193" w:type="dxa"/>
          </w:tcPr>
          <w:p w14:paraId="7D471455" w14:textId="67A4F76C" w:rsidR="00A658D4" w:rsidRDefault="00A658D4" w:rsidP="00A658D4">
            <w:pPr>
              <w:rPr>
                <w:rFonts w:eastAsia="DengXian"/>
                <w:lang w:val="en-US"/>
              </w:rPr>
            </w:pPr>
            <w:r>
              <w:rPr>
                <w:rFonts w:eastAsia="DengXian"/>
                <w:lang w:val="en-US"/>
              </w:rPr>
              <w:t xml:space="preserve">We share the same view with HW. </w:t>
            </w:r>
            <w:r w:rsidR="00B7660C">
              <w:rPr>
                <w:rFonts w:eastAsia="DengXian"/>
                <w:lang w:val="en-US"/>
              </w:rPr>
              <w:t xml:space="preserve">For the index n, </w:t>
            </w:r>
            <w:r w:rsidR="00B7660C">
              <w:rPr>
                <w:lang w:val="en-US"/>
              </w:rPr>
              <w:t xml:space="preserve">eNB and UE have not taken into account </w:t>
            </w:r>
            <w:r w:rsidR="00BC4397">
              <w:rPr>
                <w:lang w:val="en-US"/>
              </w:rPr>
              <w:t xml:space="preserve">the offset </w:t>
            </w:r>
            <w:r w:rsidR="00B7660C">
              <w:rPr>
                <w:lang w:val="en-US"/>
              </w:rPr>
              <w:t>in the current spec. However, we do not think that “-TA” needs to be added.</w:t>
            </w:r>
          </w:p>
        </w:tc>
      </w:tr>
      <w:tr w:rsidR="001F0A18" w14:paraId="53DD6DB1" w14:textId="77777777">
        <w:tc>
          <w:tcPr>
            <w:tcW w:w="1838" w:type="dxa"/>
          </w:tcPr>
          <w:p w14:paraId="074C9CEA" w14:textId="03A5C016" w:rsidR="001F0A18" w:rsidRDefault="001F0A18" w:rsidP="001F0A18">
            <w:pPr>
              <w:jc w:val="center"/>
              <w:rPr>
                <w:rFonts w:eastAsia="DengXian"/>
                <w:lang w:val="en-US"/>
              </w:rPr>
            </w:pPr>
            <w:r>
              <w:rPr>
                <w:rFonts w:eastAsia="DengXian"/>
              </w:rPr>
              <w:t>Nokia, NSB</w:t>
            </w:r>
          </w:p>
        </w:tc>
        <w:tc>
          <w:tcPr>
            <w:tcW w:w="1985" w:type="dxa"/>
          </w:tcPr>
          <w:p w14:paraId="212C7A74" w14:textId="08C6AF83" w:rsidR="001F0A18" w:rsidRDefault="001F0A18" w:rsidP="001F0A18">
            <w:pPr>
              <w:jc w:val="center"/>
              <w:rPr>
                <w:lang w:val="en-US"/>
              </w:rPr>
            </w:pPr>
            <w:r>
              <w:t>Option 1 with no modification on specification</w:t>
            </w:r>
          </w:p>
        </w:tc>
        <w:tc>
          <w:tcPr>
            <w:tcW w:w="5193" w:type="dxa"/>
          </w:tcPr>
          <w:p w14:paraId="4947EBD0" w14:textId="77777777" w:rsidR="001F0A18" w:rsidRDefault="001F0A18" w:rsidP="001F0A18">
            <w:r>
              <w:t xml:space="preserve">There will be no issue based on current specification. Network can do scheduling based on </w:t>
            </w:r>
            <w:proofErr w:type="spellStart"/>
            <w:r>
              <w:t>K_offset</w:t>
            </w:r>
            <w:proofErr w:type="spellEnd"/>
            <w:r>
              <w:t xml:space="preserve"> and TA based on UE reported location.</w:t>
            </w:r>
          </w:p>
          <w:p w14:paraId="42626585" w14:textId="672E5F61" w:rsidR="001F0A18" w:rsidRDefault="001F0A18" w:rsidP="001F0A18">
            <w:pPr>
              <w:rPr>
                <w:rFonts w:eastAsia="DengXian"/>
                <w:lang w:val="en-US"/>
              </w:rPr>
            </w:pPr>
            <w:r w:rsidRPr="1B0774FA">
              <w:rPr>
                <w:szCs w:val="20"/>
              </w:rPr>
              <w:t>NO need for specification modification.</w:t>
            </w:r>
          </w:p>
        </w:tc>
      </w:tr>
      <w:tr w:rsidR="001F0A18" w14:paraId="36C298F9" w14:textId="77777777">
        <w:tc>
          <w:tcPr>
            <w:tcW w:w="1838" w:type="dxa"/>
          </w:tcPr>
          <w:p w14:paraId="70C5F8FD" w14:textId="77777777" w:rsidR="001F0A18" w:rsidRDefault="001F0A18" w:rsidP="001F0A18">
            <w:pPr>
              <w:jc w:val="center"/>
              <w:rPr>
                <w:rFonts w:eastAsia="DengXian"/>
                <w:lang w:val="en-US"/>
              </w:rPr>
            </w:pPr>
          </w:p>
        </w:tc>
        <w:tc>
          <w:tcPr>
            <w:tcW w:w="1985" w:type="dxa"/>
          </w:tcPr>
          <w:p w14:paraId="75EDEC01" w14:textId="77777777" w:rsidR="001F0A18" w:rsidRDefault="001F0A18" w:rsidP="001F0A18">
            <w:pPr>
              <w:jc w:val="center"/>
              <w:rPr>
                <w:rFonts w:eastAsia="DengXian"/>
                <w:lang w:val="en-US"/>
              </w:rPr>
            </w:pPr>
          </w:p>
        </w:tc>
        <w:tc>
          <w:tcPr>
            <w:tcW w:w="5193" w:type="dxa"/>
          </w:tcPr>
          <w:p w14:paraId="4383EA5C" w14:textId="77777777" w:rsidR="001F0A18" w:rsidRDefault="001F0A18" w:rsidP="001F0A18">
            <w:pPr>
              <w:rPr>
                <w:rFonts w:eastAsia="DengXian"/>
                <w:lang w:val="en-US"/>
              </w:rPr>
            </w:pPr>
          </w:p>
        </w:tc>
      </w:tr>
    </w:tbl>
    <w:p w14:paraId="62736238" w14:textId="77777777" w:rsidR="00D56F2F" w:rsidRDefault="00D56F2F"/>
    <w:p w14:paraId="7F8BEF68" w14:textId="77777777" w:rsidR="00D56F2F" w:rsidRDefault="00D56F2F">
      <w:pPr>
        <w:rPr>
          <w:lang w:eastAsia="zh-CN"/>
        </w:rPr>
      </w:pPr>
    </w:p>
    <w:p w14:paraId="366C6CA8" w14:textId="77777777" w:rsidR="00D56F2F" w:rsidRDefault="00D56F2F">
      <w:pPr>
        <w:rPr>
          <w:lang w:eastAsia="zh-CN"/>
        </w:rPr>
      </w:pPr>
    </w:p>
    <w:p w14:paraId="789136E1" w14:textId="77777777" w:rsidR="00D56F2F" w:rsidRDefault="00337202">
      <w:pPr>
        <w:pStyle w:val="Heading2"/>
        <w:rPr>
          <w:rStyle w:val="Heading2Char"/>
        </w:rPr>
      </w:pPr>
      <w:bookmarkStart w:id="44" w:name="_Ref80215140"/>
      <w:bookmarkStart w:id="45" w:name="_Ref84837251"/>
      <w:bookmarkStart w:id="46" w:name="_Toc87953101"/>
      <w:r>
        <w:rPr>
          <w:rStyle w:val="Heading2Char"/>
        </w:rPr>
        <w:lastRenderedPageBreak/>
        <w:t>HD Guard Periods</w:t>
      </w:r>
      <w:bookmarkEnd w:id="46"/>
    </w:p>
    <w:p w14:paraId="75F34B5F" w14:textId="77777777" w:rsidR="00D56F2F" w:rsidRDefault="00337202">
      <w:pPr>
        <w:pStyle w:val="Heading3"/>
      </w:pPr>
      <w:bookmarkStart w:id="47" w:name="_Toc87953102"/>
      <w:r>
        <w:t>Companies’ Observations and Proposals</w:t>
      </w:r>
      <w:bookmarkEnd w:id="47"/>
    </w:p>
    <w:tbl>
      <w:tblPr>
        <w:tblStyle w:val="TableGrid"/>
        <w:tblW w:w="0" w:type="auto"/>
        <w:tblLook w:val="04A0" w:firstRow="1" w:lastRow="0" w:firstColumn="1" w:lastColumn="0" w:noHBand="0" w:noVBand="1"/>
      </w:tblPr>
      <w:tblGrid>
        <w:gridCol w:w="1980"/>
        <w:gridCol w:w="7036"/>
      </w:tblGrid>
      <w:tr w:rsidR="00D56F2F" w14:paraId="6C3CB85E" w14:textId="77777777">
        <w:tc>
          <w:tcPr>
            <w:tcW w:w="1980" w:type="dxa"/>
          </w:tcPr>
          <w:p w14:paraId="119F829C" w14:textId="77777777" w:rsidR="00D56F2F" w:rsidRDefault="00337202">
            <w:pPr>
              <w:rPr>
                <w:lang w:val="en-US"/>
              </w:rPr>
            </w:pPr>
            <w:r>
              <w:rPr>
                <w:lang w:val="en-US"/>
              </w:rPr>
              <w:t>Nordic Semiconductor ASA</w:t>
            </w:r>
          </w:p>
        </w:tc>
        <w:tc>
          <w:tcPr>
            <w:tcW w:w="7036" w:type="dxa"/>
          </w:tcPr>
          <w:p w14:paraId="2F626155" w14:textId="77777777" w:rsidR="00D56F2F" w:rsidRDefault="00337202">
            <w:pPr>
              <w:autoSpaceDE/>
              <w:autoSpaceDN/>
              <w:adjustRightInd/>
              <w:rPr>
                <w:rFonts w:eastAsia="SimSun"/>
                <w:b/>
                <w:iCs/>
                <w:lang w:val="en-US"/>
              </w:rPr>
            </w:pPr>
            <w:r>
              <w:rPr>
                <w:b/>
                <w:bCs/>
                <w:i/>
                <w:iCs/>
                <w:lang w:val="en-US"/>
              </w:rPr>
              <w:t>Proposal-1</w:t>
            </w:r>
            <w:r>
              <w:rPr>
                <w:i/>
                <w:iCs/>
                <w:lang w:val="en-US"/>
              </w:rPr>
              <w:t xml:space="preserve">: For eMTC and NB-IoT NTN, when switching from DL to UL, a guard period starts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 </w:t>
            </w:r>
            <w:r>
              <w:rPr>
                <w:lang w:val="en-US"/>
              </w:rPr>
              <w:t>1</w:t>
            </w:r>
            <w:r>
              <w:rPr>
                <w:i/>
                <w:iCs/>
                <w:lang w:val="en-US"/>
              </w:rPr>
              <w:t xml:space="preserve">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Pr>
                <w:i/>
                <w:iCs/>
                <w:lang w:val="en-US"/>
              </w:rPr>
              <w:t xml:space="preserve">, where n is a subframe where UL transmission starts as per current specification,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ceil</m:t>
                  </m:r>
                </m:sub>
              </m:sSub>
            </m:oMath>
            <w:r>
              <w:rPr>
                <w:i/>
                <w:iCs/>
                <w:lang w:val="en-US"/>
              </w:rPr>
              <w:t xml:space="preserve"> is timing advance rounded up to number of subframes. When switching from UL to DL, a guard period ends at subframe n +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i/>
                <w:iCs/>
                <w:lang w:val="en-US"/>
              </w:rPr>
              <w:t xml:space="preserve"> + N + </w:t>
            </w:r>
            <w:r>
              <w:rPr>
                <w:lang w:val="en-US"/>
              </w:rPr>
              <w:t>1</w:t>
            </w:r>
            <w:r>
              <w:rPr>
                <w:i/>
                <w:iCs/>
                <w:lang w:val="en-US"/>
              </w:rPr>
              <w:t xml:space="preserve"> –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Pr>
                <w:i/>
                <w:iCs/>
                <w:lang w:val="en-US"/>
              </w:rPr>
              <w:t xml:space="preserve">, where N is the length of the UL transmission, and </w:t>
            </w:r>
            <m:oMath>
              <m:r>
                <w:rPr>
                  <w:rFonts w:ascii="Cambria Math" w:hAnsi="Cambria Math"/>
                  <w:lang w:val="en-US"/>
                </w:rPr>
                <m:t>T</m:t>
              </m:r>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floor</m:t>
                  </m:r>
                </m:sub>
              </m:sSub>
            </m:oMath>
            <w:r>
              <w:rPr>
                <w:i/>
                <w:iCs/>
                <w:lang w:val="en-US"/>
              </w:rPr>
              <w:t xml:space="preserve"> is timing advance rounded down to number of subframes.</w:t>
            </w:r>
          </w:p>
        </w:tc>
      </w:tr>
      <w:bookmarkEnd w:id="44"/>
      <w:bookmarkEnd w:id="45"/>
    </w:tbl>
    <w:p w14:paraId="7079DAB8" w14:textId="77777777" w:rsidR="00D56F2F" w:rsidRDefault="00D56F2F">
      <w:pPr>
        <w:spacing w:after="160" w:line="259" w:lineRule="auto"/>
      </w:pPr>
    </w:p>
    <w:p w14:paraId="0DC8A654" w14:textId="77777777" w:rsidR="00D56F2F" w:rsidRDefault="00337202">
      <w:pPr>
        <w:pStyle w:val="Heading2"/>
        <w:rPr>
          <w:rStyle w:val="Heading2Char"/>
        </w:rPr>
      </w:pPr>
      <w:bookmarkStart w:id="48" w:name="_Ref87884591"/>
      <w:bookmarkStart w:id="49" w:name="_Toc87953103"/>
      <w:r>
        <w:rPr>
          <w:rStyle w:val="Heading2Char"/>
        </w:rPr>
        <w:t>UE-specific TA Handling</w:t>
      </w:r>
      <w:bookmarkEnd w:id="48"/>
      <w:bookmarkEnd w:id="49"/>
    </w:p>
    <w:p w14:paraId="65A1A421" w14:textId="77777777" w:rsidR="00D56F2F" w:rsidRDefault="00337202">
      <w:r>
        <w:t>Issues needing study and discussion covered in company contributions include:</w:t>
      </w:r>
    </w:p>
    <w:p w14:paraId="05226800" w14:textId="77777777" w:rsidR="00D56F2F" w:rsidRDefault="00337202">
      <w:pPr>
        <w:pStyle w:val="ListParagraph"/>
        <w:numPr>
          <w:ilvl w:val="0"/>
          <w:numId w:val="32"/>
        </w:numPr>
        <w:ind w:firstLineChars="0"/>
      </w:pPr>
      <w:r>
        <w:t>The quantity to report with the following options under consideration:</w:t>
      </w:r>
    </w:p>
    <w:p w14:paraId="13FC6B98" w14:textId="77777777" w:rsidR="00D56F2F" w:rsidRDefault="00337202">
      <w:pPr>
        <w:pStyle w:val="ListParagraph"/>
        <w:ind w:left="360" w:firstLineChars="0" w:firstLine="0"/>
        <w:rPr>
          <w:lang w:eastAsia="zh-CN"/>
        </w:rPr>
      </w:pPr>
      <w:r>
        <w:t>FFS whether to down select including combining options</w:t>
      </w:r>
    </w:p>
    <w:p w14:paraId="55B86469" w14:textId="77777777" w:rsidR="00D56F2F" w:rsidRDefault="00337202">
      <w:pPr>
        <w:pStyle w:val="ListParagraph"/>
        <w:numPr>
          <w:ilvl w:val="0"/>
          <w:numId w:val="32"/>
        </w:numPr>
        <w:ind w:firstLineChars="0"/>
        <w:rPr>
          <w:lang w:eastAsia="zh-CN"/>
        </w:rPr>
      </w:pPr>
      <w:bookmarkStart w:id="50" w:name="_Hlk84601102"/>
      <w:r>
        <w:t>Signaling overhead</w:t>
      </w:r>
    </w:p>
    <w:p w14:paraId="1DF0E0D8" w14:textId="77777777" w:rsidR="00D56F2F" w:rsidRDefault="00337202">
      <w:pPr>
        <w:pStyle w:val="ListParagraph"/>
        <w:numPr>
          <w:ilvl w:val="0"/>
          <w:numId w:val="32"/>
        </w:numPr>
        <w:ind w:firstLineChars="0"/>
        <w:rPr>
          <w:lang w:eastAsia="zh-CN"/>
        </w:rPr>
      </w:pPr>
      <w:r>
        <w:t>Granularity of report</w:t>
      </w:r>
    </w:p>
    <w:bookmarkEnd w:id="50"/>
    <w:p w14:paraId="3CEE89FF" w14:textId="77777777" w:rsidR="00D56F2F" w:rsidRDefault="00337202">
      <w:pPr>
        <w:pStyle w:val="ListParagraph"/>
        <w:numPr>
          <w:ilvl w:val="0"/>
          <w:numId w:val="32"/>
        </w:numPr>
        <w:ind w:firstLineChars="0"/>
        <w:rPr>
          <w:lang w:eastAsia="zh-CN"/>
        </w:rPr>
      </w:pPr>
      <w:r>
        <w:t>Frequency of reporting</w:t>
      </w:r>
    </w:p>
    <w:p w14:paraId="2630D913" w14:textId="77777777" w:rsidR="00D56F2F" w:rsidRDefault="00337202">
      <w:pPr>
        <w:pStyle w:val="ListParagraph"/>
        <w:numPr>
          <w:ilvl w:val="0"/>
          <w:numId w:val="32"/>
        </w:numPr>
        <w:ind w:firstLineChars="0"/>
        <w:rPr>
          <w:lang w:eastAsia="zh-CN"/>
        </w:rPr>
      </w:pPr>
      <w:bookmarkStart w:id="51" w:name="_Hlk84607160"/>
      <w:r>
        <w:t>Means of reporting</w:t>
      </w:r>
    </w:p>
    <w:p w14:paraId="3B0474C9" w14:textId="77777777" w:rsidR="00D56F2F" w:rsidRDefault="00337202">
      <w:pPr>
        <w:pStyle w:val="Heading3"/>
      </w:pPr>
      <w:bookmarkStart w:id="52" w:name="_Toc87953104"/>
      <w:bookmarkEnd w:id="51"/>
      <w:r>
        <w:t>Companies’ Observations and Proposals</w:t>
      </w:r>
      <w:bookmarkEnd w:id="52"/>
    </w:p>
    <w:tbl>
      <w:tblPr>
        <w:tblStyle w:val="TableGrid"/>
        <w:tblW w:w="0" w:type="auto"/>
        <w:tblLook w:val="04A0" w:firstRow="1" w:lastRow="0" w:firstColumn="1" w:lastColumn="0" w:noHBand="0" w:noVBand="1"/>
      </w:tblPr>
      <w:tblGrid>
        <w:gridCol w:w="1980"/>
        <w:gridCol w:w="7036"/>
      </w:tblGrid>
      <w:tr w:rsidR="00D56F2F" w14:paraId="06FD5D63" w14:textId="77777777">
        <w:tc>
          <w:tcPr>
            <w:tcW w:w="1980" w:type="dxa"/>
          </w:tcPr>
          <w:p w14:paraId="3501166A" w14:textId="77777777" w:rsidR="00D56F2F" w:rsidRDefault="00337202">
            <w:pPr>
              <w:rPr>
                <w:lang w:val="en-US"/>
              </w:rPr>
            </w:pPr>
            <w:r>
              <w:rPr>
                <w:lang w:val="en-US"/>
              </w:rPr>
              <w:t>Huawei</w:t>
            </w:r>
          </w:p>
        </w:tc>
        <w:tc>
          <w:tcPr>
            <w:tcW w:w="7036" w:type="dxa"/>
          </w:tcPr>
          <w:p w14:paraId="05C5C0B8" w14:textId="77777777" w:rsidR="00D56F2F" w:rsidRDefault="00337202">
            <w:pPr>
              <w:rPr>
                <w:i/>
                <w:lang w:val="en-US"/>
              </w:rPr>
            </w:pPr>
            <w:r>
              <w:rPr>
                <w:b/>
                <w:i/>
                <w:lang w:val="en-US"/>
              </w:rPr>
              <w:t>Observation 1:</w:t>
            </w:r>
            <w:r>
              <w:rPr>
                <w:i/>
                <w:lang w:val="en-US"/>
              </w:rPr>
              <w:t xml:space="preserve"> Either reporting UE-specific N</w:t>
            </w:r>
            <w:r>
              <w:rPr>
                <w:i/>
                <w:vertAlign w:val="subscript"/>
                <w:lang w:val="en-US"/>
              </w:rPr>
              <w:t>TA, UE-specific</w:t>
            </w:r>
            <w:r>
              <w:rPr>
                <w:i/>
                <w:lang w:val="en-US"/>
              </w:rPr>
              <w:t xml:space="preserve"> or UE-specific full TA, the overhead are very large if they are applied for each reporting instance.</w:t>
            </w:r>
          </w:p>
          <w:p w14:paraId="0E7F0F04" w14:textId="77777777" w:rsidR="00D56F2F" w:rsidRDefault="00337202">
            <w:pPr>
              <w:pStyle w:val="Default"/>
              <w:spacing w:afterLines="50" w:after="120"/>
              <w:rPr>
                <w:i/>
                <w:sz w:val="22"/>
                <w:szCs w:val="22"/>
                <w:lang w:val="en-GB"/>
              </w:rPr>
            </w:pPr>
            <w:r>
              <w:rPr>
                <w:b/>
                <w:i/>
                <w:sz w:val="22"/>
                <w:szCs w:val="22"/>
                <w:lang w:val="en-GB"/>
              </w:rPr>
              <w:t>Observation 2:</w:t>
            </w:r>
            <w:r>
              <w:rPr>
                <w:i/>
                <w:sz w:val="22"/>
                <w:szCs w:val="22"/>
                <w:lang w:val="en-GB"/>
              </w:rPr>
              <w:t xml:space="preserve"> By reporting the UE location, the validity of UE-specific TA calculation in long UL transmission is not a concern as its value can be maintained by eNB.</w:t>
            </w:r>
          </w:p>
          <w:p w14:paraId="3B6FBA76" w14:textId="77777777" w:rsidR="00D56F2F" w:rsidRDefault="00337202">
            <w:pPr>
              <w:pStyle w:val="Default"/>
              <w:spacing w:afterLines="50" w:after="120"/>
              <w:rPr>
                <w:b/>
                <w:i/>
                <w:sz w:val="22"/>
                <w:szCs w:val="22"/>
                <w:lang w:val="en-GB"/>
              </w:rPr>
            </w:pPr>
            <w:r>
              <w:rPr>
                <w:b/>
                <w:i/>
                <w:sz w:val="22"/>
                <w:szCs w:val="22"/>
                <w:lang w:val="en-GB"/>
              </w:rPr>
              <w:t>Observation 3:</w:t>
            </w:r>
            <w:r>
              <w:rPr>
                <w:i/>
                <w:sz w:val="22"/>
                <w:szCs w:val="22"/>
                <w:lang w:val="en-GB"/>
              </w:rPr>
              <w:t xml:space="preserve"> The calculation latency of eNB is not a major issue, since the UE-specific TA is mainly used for scheduling where granularity is one slot.</w:t>
            </w:r>
          </w:p>
          <w:p w14:paraId="48510893" w14:textId="77777777" w:rsidR="00D56F2F" w:rsidRDefault="00337202">
            <w:pPr>
              <w:pStyle w:val="Default"/>
              <w:spacing w:afterLines="50" w:after="120"/>
              <w:rPr>
                <w:i/>
                <w:lang w:val="en-GB"/>
              </w:rPr>
            </w:pPr>
            <w:r>
              <w:rPr>
                <w:b/>
                <w:i/>
                <w:sz w:val="22"/>
                <w:szCs w:val="22"/>
                <w:lang w:val="en-GB"/>
              </w:rPr>
              <w:t>Observation 4:</w:t>
            </w:r>
            <w:r>
              <w:rPr>
                <w:i/>
                <w:sz w:val="22"/>
                <w:szCs w:val="22"/>
                <w:lang w:val="en-GB"/>
              </w:rPr>
              <w:t xml:space="preserve"> For a stationary or low speed UE, calculating UE specific TA at the network side could save the signalling overhead and UE complexity.</w:t>
            </w:r>
          </w:p>
          <w:p w14:paraId="67C2C2B8" w14:textId="77777777" w:rsidR="00D56F2F" w:rsidRDefault="00337202">
            <w:pPr>
              <w:rPr>
                <w:i/>
                <w:lang w:val="en-US"/>
              </w:rPr>
            </w:pPr>
            <w:r>
              <w:rPr>
                <w:b/>
                <w:i/>
                <w:lang w:val="en-US"/>
              </w:rPr>
              <w:t>Observation 5:</w:t>
            </w:r>
            <w:r>
              <w:rPr>
                <w:i/>
                <w:lang w:val="en-US"/>
              </w:rPr>
              <w:t xml:space="preserve"> For UE location reporting, a coarse indication is sufficient.</w:t>
            </w:r>
          </w:p>
          <w:p w14:paraId="35B50C73" w14:textId="77777777" w:rsidR="00D56F2F" w:rsidRDefault="00337202">
            <w:pPr>
              <w:rPr>
                <w:i/>
              </w:rPr>
            </w:pPr>
            <w:r>
              <w:rPr>
                <w:b/>
                <w:i/>
                <w:lang w:val="en-US"/>
              </w:rPr>
              <w:t>Proposal 1:</w:t>
            </w:r>
            <w:r>
              <w:rPr>
                <w:i/>
                <w:lang w:val="en-US"/>
              </w:rPr>
              <w:t xml:space="preserve"> For stationary or low speed UE, the UE reports </w:t>
            </w:r>
            <w:r>
              <w:rPr>
                <w:rFonts w:hint="eastAsia"/>
                <w:i/>
                <w:lang w:val="en-US"/>
              </w:rPr>
              <w:t>a</w:t>
            </w:r>
            <w:r>
              <w:rPr>
                <w:i/>
                <w:lang w:val="en-US"/>
              </w:rPr>
              <w:t xml:space="preserve"> coarse location for calculation of UE specific TA at the eNB side</w:t>
            </w:r>
            <w:r>
              <w:rPr>
                <w:i/>
              </w:rPr>
              <w:t>.</w:t>
            </w:r>
          </w:p>
          <w:p w14:paraId="7DAB5810" w14:textId="77777777" w:rsidR="00D56F2F" w:rsidRDefault="00337202">
            <w:r>
              <w:rPr>
                <w:b/>
                <w:i/>
                <w:lang w:val="en-US"/>
              </w:rPr>
              <w:t xml:space="preserve">Proposal 2: </w:t>
            </w:r>
            <w:r>
              <w:rPr>
                <w:i/>
                <w:lang w:val="en-US"/>
              </w:rPr>
              <w:t>F</w:t>
            </w:r>
            <w:r>
              <w:rPr>
                <w:rFonts w:hint="eastAsia"/>
                <w:i/>
                <w:lang w:val="en-US"/>
              </w:rPr>
              <w:t>o</w:t>
            </w:r>
            <w:r>
              <w:rPr>
                <w:i/>
                <w:lang w:val="en-US"/>
              </w:rPr>
              <w:t>r IoT-NTN, differential indication with granularity of one slot is adopted for UE-specific K_offset update.</w:t>
            </w:r>
          </w:p>
          <w:p w14:paraId="315E582C" w14:textId="77777777" w:rsidR="00D56F2F" w:rsidRDefault="00337202">
            <w:pPr>
              <w:rPr>
                <w:lang w:val="en-US"/>
              </w:rPr>
            </w:pPr>
            <w:r>
              <w:rPr>
                <w:b/>
                <w:i/>
                <w:lang w:val="en-US"/>
              </w:rPr>
              <w:t xml:space="preserve">Proposal 3: </w:t>
            </w:r>
            <w:r>
              <w:rPr>
                <w:i/>
                <w:lang w:val="en-US"/>
              </w:rPr>
              <w:t xml:space="preserve">For UE moving at high speed, a coarse location can be reported for UE-specific TA and a differential value with granularity of one slot can be reported for UE-specific TA update. </w:t>
            </w:r>
          </w:p>
          <w:p w14:paraId="0B695B4A" w14:textId="77777777" w:rsidR="00D56F2F" w:rsidRDefault="00337202">
            <w:pPr>
              <w:rPr>
                <w:i/>
              </w:rPr>
            </w:pPr>
            <w:r>
              <w:rPr>
                <w:rFonts w:hint="eastAsia"/>
                <w:b/>
                <w:i/>
              </w:rPr>
              <w:t>P</w:t>
            </w:r>
            <w:r>
              <w:rPr>
                <w:b/>
                <w:i/>
              </w:rPr>
              <w:t>roposal 4:</w:t>
            </w:r>
            <w:r>
              <w:rPr>
                <w:i/>
              </w:rPr>
              <w:t xml:space="preserve"> For UE-specific TA indication, support the combination reporting of a coarse location in Msg3 and differential TA compared to the last report.</w:t>
            </w:r>
          </w:p>
          <w:p w14:paraId="63DFEE69" w14:textId="77777777" w:rsidR="00D56F2F" w:rsidRDefault="00337202">
            <w:pPr>
              <w:rPr>
                <w:i/>
                <w:lang w:val="en-US"/>
              </w:rPr>
            </w:pPr>
            <w:r>
              <w:rPr>
                <w:b/>
                <w:i/>
                <w:lang w:val="en-US"/>
              </w:rPr>
              <w:t xml:space="preserve">Proposal 5: </w:t>
            </w:r>
            <w:r>
              <w:rPr>
                <w:i/>
                <w:lang w:val="en-US"/>
              </w:rPr>
              <w:t>UE request TA reporting resources based on its speed to help eNB configure semi-static resource for differential TA reporting.</w:t>
            </w:r>
          </w:p>
          <w:p w14:paraId="20CA2BC1" w14:textId="77777777" w:rsidR="00D56F2F" w:rsidRDefault="00D56F2F">
            <w:pPr>
              <w:rPr>
                <w:i/>
              </w:rPr>
            </w:pPr>
          </w:p>
        </w:tc>
      </w:tr>
      <w:tr w:rsidR="00D56F2F" w14:paraId="23DCEDB6" w14:textId="77777777">
        <w:tc>
          <w:tcPr>
            <w:tcW w:w="1980" w:type="dxa"/>
          </w:tcPr>
          <w:p w14:paraId="40F46360" w14:textId="77777777" w:rsidR="00D56F2F" w:rsidRDefault="00337202">
            <w:pPr>
              <w:rPr>
                <w:bCs/>
                <w:lang w:val="en-US"/>
              </w:rPr>
            </w:pPr>
            <w:r>
              <w:rPr>
                <w:bCs/>
                <w:lang w:val="en-US"/>
              </w:rPr>
              <w:t>Spreadtrum Communications</w:t>
            </w:r>
          </w:p>
        </w:tc>
        <w:tc>
          <w:tcPr>
            <w:tcW w:w="7036" w:type="dxa"/>
          </w:tcPr>
          <w:p w14:paraId="7A952D7E" w14:textId="77777777" w:rsidR="00D56F2F" w:rsidRDefault="00337202">
            <w:pPr>
              <w:rPr>
                <w:rFonts w:eastAsia="SimSun"/>
                <w:b/>
                <w:i/>
                <w:lang w:val="en-US"/>
              </w:rPr>
            </w:pPr>
            <w:bookmarkStart w:id="53" w:name="OLE_LINK1"/>
            <w:bookmarkStart w:id="54" w:name="OLE_LINK2"/>
            <w:r>
              <w:rPr>
                <w:rFonts w:hint="eastAsia"/>
                <w:b/>
                <w:i/>
                <w:lang w:val="en-US"/>
              </w:rPr>
              <w:t xml:space="preserve">Proposal 1: </w:t>
            </w:r>
            <w:r>
              <w:rPr>
                <w:rFonts w:eastAsia="SimSun" w:hint="eastAsia"/>
                <w:b/>
                <w:i/>
                <w:lang w:val="en-US"/>
              </w:rPr>
              <w:t xml:space="preserve">For </w:t>
            </w:r>
            <w:r>
              <w:rPr>
                <w:rFonts w:eastAsia="SimSun"/>
                <w:b/>
                <w:i/>
                <w:lang w:val="en-US"/>
              </w:rPr>
              <w:t>UE-specific TA reporting, UE only need to report</w:t>
            </w:r>
            <w:r>
              <w:rPr>
                <w:b/>
                <w:i/>
                <w:lang w:val="en-US"/>
              </w:rPr>
              <w:t xml:space="preserve"> </w:t>
            </w:r>
            <w:r>
              <w:rPr>
                <w:rFonts w:eastAsia="SimSun"/>
                <w:b/>
                <w:i/>
                <w:lang w:val="en-US"/>
              </w:rPr>
              <w:t>UE-specific N</w:t>
            </w:r>
            <w:r>
              <w:rPr>
                <w:rFonts w:eastAsia="SimSun"/>
                <w:b/>
                <w:i/>
                <w:vertAlign w:val="subscript"/>
                <w:lang w:val="en-US"/>
              </w:rPr>
              <w:t>TA, UE-specific</w:t>
            </w:r>
            <w:r>
              <w:rPr>
                <w:rFonts w:eastAsia="SimSun"/>
                <w:b/>
                <w:i/>
                <w:lang w:val="en-US"/>
              </w:rPr>
              <w:t xml:space="preserve"> related information (i.e., RTT between UE and satellite).</w:t>
            </w:r>
          </w:p>
          <w:p w14:paraId="47FF2FE3" w14:textId="77777777" w:rsidR="00D56F2F" w:rsidRDefault="00337202">
            <w:pPr>
              <w:autoSpaceDE/>
              <w:autoSpaceDN/>
              <w:adjustRightInd/>
              <w:rPr>
                <w:rFonts w:eastAsia="SimSun"/>
                <w:b/>
                <w:i/>
                <w:lang w:val="en-US"/>
              </w:rPr>
            </w:pPr>
            <w:r>
              <w:rPr>
                <w:rFonts w:eastAsia="SimSun"/>
                <w:b/>
                <w:i/>
                <w:lang w:val="en-US"/>
              </w:rPr>
              <w:t>Proposal 2: The granularity of reporting UE-specific N</w:t>
            </w:r>
            <w:r>
              <w:rPr>
                <w:rFonts w:eastAsia="SimSun"/>
                <w:b/>
                <w:i/>
                <w:vertAlign w:val="subscript"/>
                <w:lang w:val="en-US"/>
              </w:rPr>
              <w:t>TA, UE-specific</w:t>
            </w:r>
            <w:r>
              <w:rPr>
                <w:rFonts w:eastAsia="SimSun"/>
                <w:b/>
                <w:i/>
                <w:lang w:val="en-US"/>
              </w:rPr>
              <w:t xml:space="preserve"> should be same as the granularity of K_offset.</w:t>
            </w:r>
            <w:bookmarkEnd w:id="53"/>
            <w:bookmarkEnd w:id="54"/>
          </w:p>
        </w:tc>
      </w:tr>
      <w:tr w:rsidR="00D56F2F" w14:paraId="13AAAB8C" w14:textId="77777777">
        <w:tc>
          <w:tcPr>
            <w:tcW w:w="1980" w:type="dxa"/>
          </w:tcPr>
          <w:p w14:paraId="6D981537" w14:textId="77777777" w:rsidR="00D56F2F" w:rsidRDefault="00337202">
            <w:pPr>
              <w:rPr>
                <w:lang w:val="en-US"/>
              </w:rPr>
            </w:pPr>
            <w:r>
              <w:rPr>
                <w:lang w:val="en-US"/>
              </w:rPr>
              <w:t>Mavenir</w:t>
            </w:r>
          </w:p>
        </w:tc>
        <w:tc>
          <w:tcPr>
            <w:tcW w:w="7036" w:type="dxa"/>
          </w:tcPr>
          <w:p w14:paraId="7E72BE5C" w14:textId="77777777" w:rsidR="00D56F2F" w:rsidRDefault="00337202">
            <w:pPr>
              <w:rPr>
                <w:i/>
                <w:iCs/>
                <w:lang w:val="en-US"/>
              </w:rPr>
            </w:pPr>
            <w:r>
              <w:rPr>
                <w:b/>
                <w:bCs/>
                <w:i/>
                <w:iCs/>
                <w:lang w:val="en-US"/>
              </w:rPr>
              <w:t>Observation 1:</w:t>
            </w:r>
            <w:r>
              <w:rPr>
                <w:i/>
                <w:iCs/>
                <w:lang w:val="en-US"/>
              </w:rPr>
              <w:t xml:space="preserve"> In case of differential TA reporting any error in TA reporting would lead to error for the subsequent TA reports.</w:t>
            </w:r>
          </w:p>
          <w:p w14:paraId="12FDD878" w14:textId="77777777" w:rsidR="00D56F2F" w:rsidRDefault="00337202">
            <w:pPr>
              <w:rPr>
                <w:i/>
                <w:iCs/>
                <w:lang w:val="en-US"/>
              </w:rPr>
            </w:pPr>
            <w:r>
              <w:rPr>
                <w:b/>
                <w:bCs/>
                <w:i/>
                <w:iCs/>
                <w:lang w:val="en-US"/>
              </w:rPr>
              <w:t>Observation 2:</w:t>
            </w:r>
            <w:r>
              <w:rPr>
                <w:i/>
                <w:iCs/>
                <w:lang w:val="en-US"/>
              </w:rPr>
              <w:t xml:space="preserve"> For indication of UE location, frequency of reporting would be less as compared to indication of UE-specific TA.</w:t>
            </w:r>
          </w:p>
          <w:p w14:paraId="2F662F9D" w14:textId="77777777" w:rsidR="00D56F2F" w:rsidRDefault="00337202">
            <w:pPr>
              <w:rPr>
                <w:b/>
                <w:bCs/>
                <w:i/>
                <w:iCs/>
                <w:lang w:val="en-US"/>
              </w:rPr>
            </w:pPr>
            <w:r>
              <w:rPr>
                <w:b/>
                <w:bCs/>
                <w:i/>
                <w:iCs/>
                <w:lang w:val="en-US"/>
              </w:rPr>
              <w:t xml:space="preserve">Observation 3: </w:t>
            </w:r>
            <w:r>
              <w:rPr>
                <w:i/>
                <w:iCs/>
                <w:lang w:val="en-US"/>
              </w:rPr>
              <w:t>Indication of UE location is more energy efficient than indication of UE-specific TA.</w:t>
            </w:r>
          </w:p>
          <w:p w14:paraId="7E3D6077" w14:textId="77777777" w:rsidR="00D56F2F" w:rsidRDefault="00337202">
            <w:pPr>
              <w:rPr>
                <w:b/>
                <w:bCs/>
                <w:i/>
                <w:iCs/>
                <w:lang w:val="en-US"/>
              </w:rPr>
            </w:pPr>
            <w:r>
              <w:rPr>
                <w:b/>
                <w:bCs/>
                <w:i/>
                <w:iCs/>
                <w:lang w:val="en-US"/>
              </w:rPr>
              <w:lastRenderedPageBreak/>
              <w:t>Proposal 2:</w:t>
            </w:r>
            <w:r>
              <w:rPr>
                <w:i/>
                <w:iCs/>
                <w:lang w:val="en-US"/>
              </w:rPr>
              <w:t xml:space="preserve"> Reporting of UE location shall be supported in IoT NTN.</w:t>
            </w:r>
          </w:p>
        </w:tc>
      </w:tr>
      <w:tr w:rsidR="00D56F2F" w14:paraId="1BDD8E37" w14:textId="77777777">
        <w:tc>
          <w:tcPr>
            <w:tcW w:w="1980" w:type="dxa"/>
          </w:tcPr>
          <w:p w14:paraId="1583C625" w14:textId="77777777" w:rsidR="00D56F2F" w:rsidRDefault="00337202">
            <w:pPr>
              <w:rPr>
                <w:lang w:val="en-US"/>
              </w:rPr>
            </w:pPr>
            <w:r>
              <w:rPr>
                <w:lang w:val="en-US"/>
              </w:rPr>
              <w:lastRenderedPageBreak/>
              <w:t>MediaTek Inc.</w:t>
            </w:r>
          </w:p>
        </w:tc>
        <w:tc>
          <w:tcPr>
            <w:tcW w:w="7036" w:type="dxa"/>
          </w:tcPr>
          <w:p w14:paraId="7B553A53" w14:textId="77777777" w:rsidR="00D56F2F" w:rsidRDefault="00337202">
            <w:pPr>
              <w:pStyle w:val="BodyText"/>
              <w:rPr>
                <w:i/>
                <w:color w:val="000000"/>
                <w:lang w:val="en-US"/>
              </w:rPr>
            </w:pPr>
            <w:r>
              <w:rPr>
                <w:b/>
                <w:i/>
                <w:color w:val="000000"/>
                <w:lang w:val="en-US"/>
              </w:rPr>
              <w:t>Observation 1</w:t>
            </w:r>
            <w:r>
              <w:rPr>
                <w:i/>
                <w:color w:val="000000"/>
                <w:lang w:val="en-US"/>
              </w:rPr>
              <w:t xml:space="preserve">: For LEO satellite, a typical in-coverage duration is in the order of 2 minutes [Eutelsat, </w:t>
            </w:r>
            <w:r>
              <w:rPr>
                <w:i/>
                <w:lang w:val="en-US"/>
              </w:rPr>
              <w:t>R1-2106776</w:t>
            </w:r>
            <w:r>
              <w:rPr>
                <w:i/>
                <w:color w:val="000000"/>
                <w:lang w:val="en-US"/>
              </w:rPr>
              <w:t>], with LEO-1200 and LEO-600 the total number of updates for UE-specific K_offset can be about 7 and 15; For GEO, an update of UE-specific K_offset can be every 25.4 seconds.</w:t>
            </w:r>
          </w:p>
          <w:p w14:paraId="0FAB8DE6" w14:textId="77777777" w:rsidR="00D56F2F" w:rsidRDefault="00337202">
            <w:pPr>
              <w:pStyle w:val="BodyText"/>
              <w:rPr>
                <w:i/>
                <w:color w:val="000000"/>
                <w:lang w:val="en-US"/>
              </w:rPr>
            </w:pPr>
            <w:r>
              <w:rPr>
                <w:b/>
                <w:i/>
                <w:color w:val="000000"/>
                <w:lang w:val="en-US"/>
              </w:rPr>
              <w:t>Observation 2</w:t>
            </w:r>
            <w:r>
              <w:rPr>
                <w:i/>
                <w:color w:val="000000"/>
                <w:lang w:val="en-US"/>
              </w:rPr>
              <w:t>: The update of K_offset should be based on UE TA report.</w:t>
            </w:r>
          </w:p>
          <w:p w14:paraId="436F5AE4" w14:textId="77777777" w:rsidR="00D56F2F" w:rsidRDefault="00337202">
            <w:pPr>
              <w:pStyle w:val="BodyText"/>
              <w:rPr>
                <w:i/>
                <w:color w:val="000000"/>
                <w:lang w:val="en-US"/>
              </w:rPr>
            </w:pPr>
            <w:r>
              <w:rPr>
                <w:b/>
                <w:i/>
                <w:color w:val="000000"/>
                <w:lang w:val="en-US"/>
              </w:rPr>
              <w:t>Proposal 1</w:t>
            </w:r>
            <w:r>
              <w:rPr>
                <w:i/>
                <w:color w:val="000000"/>
                <w:lang w:val="en-US"/>
              </w:rPr>
              <w:t>: MAC CE is used to update K_offset with full UE specific K_offset value for LEO, MEO, and GEO.</w:t>
            </w:r>
          </w:p>
          <w:p w14:paraId="21FEA85C" w14:textId="77777777" w:rsidR="00D56F2F" w:rsidRDefault="00337202">
            <w:pPr>
              <w:pStyle w:val="BodyText"/>
              <w:rPr>
                <w:i/>
                <w:color w:val="000000"/>
                <w:lang w:val="en-US"/>
              </w:rPr>
            </w:pPr>
            <w:r>
              <w:rPr>
                <w:b/>
                <w:i/>
                <w:color w:val="000000"/>
                <w:lang w:val="en-US"/>
              </w:rPr>
              <w:t>Proposal 2</w:t>
            </w:r>
            <w:r>
              <w:rPr>
                <w:i/>
                <w:color w:val="000000"/>
                <w:lang w:val="en-US"/>
              </w:rPr>
              <w:t>: MAC CE for UE-specific TA report uses the full UE-specific TA for LEO, MEO, and GEO.</w:t>
            </w:r>
          </w:p>
          <w:p w14:paraId="418D887F" w14:textId="77777777" w:rsidR="00D56F2F" w:rsidRDefault="00337202">
            <w:pPr>
              <w:pStyle w:val="BodyText"/>
              <w:rPr>
                <w:i/>
                <w:lang w:val="en-US"/>
              </w:rPr>
            </w:pPr>
            <w:r>
              <w:rPr>
                <w:b/>
                <w:i/>
                <w:lang w:val="en-US"/>
              </w:rPr>
              <w:t>Observation 3:</w:t>
            </w:r>
            <w:r>
              <w:rPr>
                <w:i/>
                <w:lang w:val="en-US"/>
              </w:rPr>
              <w:t xml:space="preserve"> In Rel-15 NB-IoT specified UE differentiation feature in TS 36.413, the stationary indication is provided by the NB-IoT module vendor in Subscription Based UE Differentiation Information and is stored in UE context.</w:t>
            </w:r>
          </w:p>
          <w:p w14:paraId="6DBA3704" w14:textId="77777777" w:rsidR="00D56F2F" w:rsidRDefault="00337202">
            <w:pPr>
              <w:pStyle w:val="BodyText"/>
              <w:rPr>
                <w:i/>
                <w:lang w:val="en-US"/>
              </w:rPr>
            </w:pPr>
            <w:r>
              <w:rPr>
                <w:b/>
                <w:i/>
                <w:lang w:val="en-US"/>
              </w:rPr>
              <w:t>Proposal 3</w:t>
            </w:r>
            <w:r>
              <w:rPr>
                <w:i/>
                <w:lang w:val="en-US"/>
              </w:rPr>
              <w:t xml:space="preserve">: NB-IoT NTN can re-use Rel-15 UE differentiation feature for indication of stationarity. </w:t>
            </w:r>
          </w:p>
        </w:tc>
      </w:tr>
      <w:tr w:rsidR="00D56F2F" w14:paraId="071FEFE7" w14:textId="77777777">
        <w:tc>
          <w:tcPr>
            <w:tcW w:w="1980" w:type="dxa"/>
          </w:tcPr>
          <w:p w14:paraId="1DA58DE7" w14:textId="77777777" w:rsidR="00D56F2F" w:rsidRDefault="00337202">
            <w:pPr>
              <w:rPr>
                <w:lang w:val="en-US"/>
              </w:rPr>
            </w:pPr>
            <w:r>
              <w:rPr>
                <w:lang w:val="en-US"/>
              </w:rPr>
              <w:t>CATT</w:t>
            </w:r>
          </w:p>
        </w:tc>
        <w:tc>
          <w:tcPr>
            <w:tcW w:w="7036" w:type="dxa"/>
          </w:tcPr>
          <w:p w14:paraId="73419A0D" w14:textId="77777777" w:rsidR="00D56F2F" w:rsidRDefault="00337202">
            <w:pPr>
              <w:rPr>
                <w:b/>
                <w:color w:val="000000" w:themeColor="text1"/>
                <w:lang w:val="en-US"/>
              </w:rPr>
            </w:pPr>
            <w:r>
              <w:rPr>
                <w:b/>
                <w:color w:val="000000" w:themeColor="text1"/>
                <w:lang w:val="en-US"/>
              </w:rPr>
              <w:t>Proposal</w:t>
            </w:r>
            <w:r>
              <w:rPr>
                <w:rFonts w:hint="eastAsia"/>
                <w:b/>
                <w:color w:val="000000" w:themeColor="text1"/>
                <w:lang w:val="en-US"/>
              </w:rPr>
              <w:t xml:space="preserve"> 3</w:t>
            </w:r>
            <w:r>
              <w:rPr>
                <w:b/>
                <w:color w:val="000000" w:themeColor="text1"/>
                <w:lang w:val="en-US"/>
              </w:rPr>
              <w:t xml:space="preserve">: </w:t>
            </w:r>
            <w:r>
              <w:rPr>
                <w:rFonts w:hint="eastAsia"/>
                <w:b/>
                <w:color w:val="000000" w:themeColor="text1"/>
                <w:lang w:val="en-US"/>
              </w:rPr>
              <w:t xml:space="preserve">For </w:t>
            </w:r>
            <w:r>
              <w:rPr>
                <w:b/>
                <w:color w:val="000000" w:themeColor="text1"/>
                <w:lang w:val="en-US"/>
              </w:rPr>
              <w:t>UE</w:t>
            </w:r>
            <w:r>
              <w:rPr>
                <w:rFonts w:hint="eastAsia"/>
                <w:b/>
                <w:color w:val="000000" w:themeColor="text1"/>
                <w:lang w:val="en-US"/>
              </w:rPr>
              <w:t>_</w:t>
            </w:r>
            <w:r>
              <w:rPr>
                <w:b/>
                <w:color w:val="000000" w:themeColor="text1"/>
                <w:lang w:val="en-US"/>
              </w:rPr>
              <w:t>specific TA</w:t>
            </w:r>
            <w:r>
              <w:rPr>
                <w:rFonts w:hint="eastAsia"/>
                <w:b/>
                <w:color w:val="000000" w:themeColor="text1"/>
                <w:lang w:val="en-US"/>
              </w:rPr>
              <w:t xml:space="preserve"> reporting, both e</w:t>
            </w:r>
            <w:r>
              <w:rPr>
                <w:b/>
                <w:color w:val="000000" w:themeColor="text1"/>
                <w:lang w:val="en-US"/>
              </w:rPr>
              <w:t>vent triggered</w:t>
            </w:r>
            <w:r>
              <w:rPr>
                <w:rFonts w:hint="eastAsia"/>
                <w:b/>
                <w:color w:val="000000" w:themeColor="text1"/>
                <w:lang w:val="en-US"/>
              </w:rPr>
              <w:t xml:space="preserve"> and p</w:t>
            </w:r>
            <w:r>
              <w:rPr>
                <w:b/>
                <w:color w:val="000000" w:themeColor="text1"/>
                <w:lang w:val="en-US"/>
              </w:rPr>
              <w:t>eriodic</w:t>
            </w:r>
            <w:r>
              <w:rPr>
                <w:rFonts w:hint="eastAsia"/>
                <w:b/>
                <w:color w:val="000000" w:themeColor="text1"/>
                <w:lang w:val="en-US"/>
              </w:rPr>
              <w:t xml:space="preserve"> methods should be supported.</w:t>
            </w:r>
          </w:p>
          <w:p w14:paraId="36BFDB56" w14:textId="77777777" w:rsidR="00D56F2F" w:rsidRDefault="00337202">
            <w:pPr>
              <w:rPr>
                <w:b/>
                <w:color w:val="000000" w:themeColor="text1"/>
                <w:lang w:val="en-US"/>
              </w:rPr>
            </w:pPr>
            <w:r>
              <w:rPr>
                <w:b/>
                <w:color w:val="000000" w:themeColor="text1"/>
                <w:lang w:val="en-US"/>
              </w:rPr>
              <w:t>P</w:t>
            </w:r>
            <w:r>
              <w:rPr>
                <w:rFonts w:hint="eastAsia"/>
                <w:b/>
                <w:color w:val="000000" w:themeColor="text1"/>
                <w:lang w:val="en-US"/>
              </w:rPr>
              <w:t>roposal 4: One threshold is used for TA report triggering.</w:t>
            </w:r>
          </w:p>
          <w:p w14:paraId="794E3A65" w14:textId="77777777" w:rsidR="00D56F2F" w:rsidRDefault="00337202">
            <w:pPr>
              <w:rPr>
                <w:b/>
                <w:color w:val="000000" w:themeColor="text1"/>
                <w:lang w:val="en-US"/>
              </w:rPr>
            </w:pPr>
            <w:r>
              <w:rPr>
                <w:b/>
                <w:color w:val="000000" w:themeColor="text1"/>
                <w:lang w:val="en-US"/>
              </w:rPr>
              <w:t>P</w:t>
            </w:r>
            <w:r>
              <w:rPr>
                <w:rFonts w:hint="eastAsia"/>
                <w:b/>
                <w:color w:val="000000" w:themeColor="text1"/>
                <w:lang w:val="en-US"/>
              </w:rPr>
              <w:t xml:space="preserve">roposal 5: </w:t>
            </w:r>
            <w:r>
              <w:rPr>
                <w:b/>
                <w:color w:val="000000" w:themeColor="text1"/>
                <w:lang w:val="en-US"/>
              </w:rPr>
              <w:t>Report</w:t>
            </w:r>
            <w:r>
              <w:rPr>
                <w:rFonts w:hint="eastAsia"/>
                <w:b/>
                <w:color w:val="000000" w:themeColor="text1"/>
                <w:lang w:val="en-US"/>
              </w:rPr>
              <w:t>ing</w:t>
            </w:r>
            <w:r>
              <w:rPr>
                <w:b/>
                <w:color w:val="000000" w:themeColor="text1"/>
                <w:lang w:val="en-US"/>
              </w:rPr>
              <w:t xml:space="preserve"> </w:t>
            </w:r>
            <w:r>
              <w:rPr>
                <w:rFonts w:hint="eastAsia"/>
                <w:b/>
                <w:color w:val="000000" w:themeColor="text1"/>
                <w:lang w:val="en-US"/>
              </w:rPr>
              <w:t xml:space="preserve">differential </w:t>
            </w:r>
            <w:r>
              <w:rPr>
                <w:b/>
                <w:color w:val="000000" w:themeColor="text1"/>
                <w:lang w:val="en-US"/>
              </w:rPr>
              <w:t xml:space="preserve">TA between current TA and previous TA </w:t>
            </w:r>
            <w:r>
              <w:rPr>
                <w:rFonts w:hint="eastAsia"/>
                <w:b/>
                <w:color w:val="000000" w:themeColor="text1"/>
                <w:lang w:val="en-US"/>
              </w:rPr>
              <w:t>is preferred.</w:t>
            </w:r>
          </w:p>
          <w:p w14:paraId="492331D2" w14:textId="77777777" w:rsidR="00D56F2F" w:rsidRDefault="00337202">
            <w:pPr>
              <w:rPr>
                <w:b/>
                <w:color w:val="000000" w:themeColor="text1"/>
                <w:lang w:val="en-US"/>
              </w:rPr>
            </w:pPr>
            <w:r>
              <w:rPr>
                <w:b/>
                <w:color w:val="000000" w:themeColor="text1"/>
                <w:lang w:val="en-US"/>
              </w:rPr>
              <w:t>P</w:t>
            </w:r>
            <w:r>
              <w:rPr>
                <w:rFonts w:hint="eastAsia"/>
                <w:b/>
                <w:color w:val="000000" w:themeColor="text1"/>
                <w:lang w:val="en-US"/>
              </w:rPr>
              <w:t xml:space="preserve">roposal 6: Using RRC </w:t>
            </w:r>
            <w:r>
              <w:rPr>
                <w:b/>
                <w:color w:val="000000" w:themeColor="text1"/>
                <w:lang w:val="en-US"/>
              </w:rPr>
              <w:t>signaling</w:t>
            </w:r>
            <w:r>
              <w:rPr>
                <w:rFonts w:hint="eastAsia"/>
                <w:b/>
                <w:color w:val="000000" w:themeColor="text1"/>
                <w:lang w:val="en-US"/>
              </w:rPr>
              <w:t xml:space="preserve"> o</w:t>
            </w:r>
            <w:r>
              <w:rPr>
                <w:b/>
                <w:color w:val="000000" w:themeColor="text1"/>
                <w:lang w:val="en-US"/>
              </w:rPr>
              <w:t>r MAC signaling</w:t>
            </w:r>
            <w:r>
              <w:rPr>
                <w:rFonts w:hint="eastAsia"/>
                <w:b/>
                <w:color w:val="000000" w:themeColor="text1"/>
                <w:lang w:val="en-US"/>
              </w:rPr>
              <w:t xml:space="preserve"> to report </w:t>
            </w:r>
            <w:r>
              <w:rPr>
                <w:b/>
                <w:color w:val="000000" w:themeColor="text1"/>
                <w:lang w:val="en-US"/>
              </w:rPr>
              <w:t xml:space="preserve">TA </w:t>
            </w:r>
            <w:r>
              <w:rPr>
                <w:rFonts w:hint="eastAsia"/>
                <w:b/>
                <w:color w:val="000000" w:themeColor="text1"/>
                <w:lang w:val="en-US"/>
              </w:rPr>
              <w:t>can be supported.</w:t>
            </w:r>
          </w:p>
          <w:p w14:paraId="663B2C50" w14:textId="77777777" w:rsidR="00D56F2F" w:rsidRDefault="00337202">
            <w:pPr>
              <w:rPr>
                <w:b/>
                <w:color w:val="000000" w:themeColor="text1"/>
                <w:lang w:val="en-US"/>
              </w:rPr>
            </w:pPr>
            <w:r>
              <w:rPr>
                <w:b/>
                <w:color w:val="000000" w:themeColor="text1"/>
                <w:lang w:val="en-US"/>
              </w:rPr>
              <w:t>P</w:t>
            </w:r>
            <w:r>
              <w:rPr>
                <w:rFonts w:hint="eastAsia"/>
                <w:b/>
                <w:color w:val="000000" w:themeColor="text1"/>
                <w:lang w:val="en-US"/>
              </w:rPr>
              <w:t>roposal 7: Utilize ms or subframe as the unit of reported TA.</w:t>
            </w:r>
          </w:p>
        </w:tc>
      </w:tr>
      <w:tr w:rsidR="00D56F2F" w14:paraId="474FDD99" w14:textId="77777777">
        <w:tc>
          <w:tcPr>
            <w:tcW w:w="1980" w:type="dxa"/>
          </w:tcPr>
          <w:p w14:paraId="6F43278A" w14:textId="77777777" w:rsidR="00D56F2F" w:rsidRDefault="00337202">
            <w:pPr>
              <w:rPr>
                <w:lang w:val="en-US"/>
              </w:rPr>
            </w:pPr>
            <w:r>
              <w:rPr>
                <w:lang w:val="en-US"/>
              </w:rPr>
              <w:t>Qualcomm</w:t>
            </w:r>
          </w:p>
        </w:tc>
        <w:tc>
          <w:tcPr>
            <w:tcW w:w="7036" w:type="dxa"/>
          </w:tcPr>
          <w:p w14:paraId="7E50C2EE" w14:textId="77777777" w:rsidR="00D56F2F" w:rsidRDefault="00337202">
            <w:pPr>
              <w:rPr>
                <w:b/>
                <w:bCs/>
                <w:lang w:val="en-US"/>
              </w:rPr>
            </w:pPr>
            <w:r>
              <w:rPr>
                <w:b/>
                <w:bCs/>
                <w:i/>
                <w:iCs/>
                <w:u w:val="single"/>
                <w:lang w:val="en-US"/>
              </w:rPr>
              <w:t>Proposal 7</w:t>
            </w:r>
            <w:r>
              <w:rPr>
                <w:b/>
                <w:bCs/>
                <w:lang w:val="en-US"/>
              </w:rPr>
              <w:t xml:space="preserve">: A UE reports the UE-specific TA to the network when the previously reported value differs from a current value by a pre-determined threshold. </w:t>
            </w:r>
          </w:p>
          <w:p w14:paraId="7B531094" w14:textId="77777777" w:rsidR="00D56F2F" w:rsidRDefault="00337202">
            <w:pPr>
              <w:rPr>
                <w:b/>
                <w:bCs/>
                <w:lang w:val="en-US"/>
              </w:rPr>
            </w:pPr>
            <w:r>
              <w:rPr>
                <w:b/>
                <w:bCs/>
                <w:i/>
                <w:iCs/>
                <w:u w:val="single"/>
                <w:lang w:val="en-US"/>
              </w:rPr>
              <w:t>Proposal 8</w:t>
            </w:r>
            <w:r>
              <w:rPr>
                <w:b/>
                <w:bCs/>
                <w:lang w:val="en-US"/>
              </w:rPr>
              <w:t>: The UE-specific TA is reported in an uplink semi-persistent scheduling (UL-SPS) message, such as the one used for reporting buffer status reports (BSRs) in NB-IoT.</w:t>
            </w:r>
          </w:p>
          <w:p w14:paraId="3CB0022A" w14:textId="77777777" w:rsidR="00D56F2F" w:rsidRDefault="00337202">
            <w:pPr>
              <w:rPr>
                <w:b/>
                <w:bCs/>
                <w:lang w:val="en-US"/>
              </w:rPr>
            </w:pPr>
            <w:r>
              <w:rPr>
                <w:b/>
                <w:bCs/>
                <w:lang w:val="en-US"/>
              </w:rPr>
              <w:t>Proposal 9: The UE-specific TA report is self-contained, and not differential w.r.t a previous TA report or value.</w:t>
            </w:r>
          </w:p>
        </w:tc>
      </w:tr>
      <w:tr w:rsidR="00D56F2F" w14:paraId="433740B4" w14:textId="77777777">
        <w:tc>
          <w:tcPr>
            <w:tcW w:w="1980" w:type="dxa"/>
          </w:tcPr>
          <w:p w14:paraId="5DF51657" w14:textId="77777777" w:rsidR="00D56F2F" w:rsidRDefault="00337202">
            <w:pPr>
              <w:rPr>
                <w:lang w:val="en-US"/>
              </w:rPr>
            </w:pPr>
            <w:r>
              <w:rPr>
                <w:lang w:val="en-US"/>
              </w:rPr>
              <w:t>Nokia, Nokia Shanghai Bell</w:t>
            </w:r>
          </w:p>
        </w:tc>
        <w:tc>
          <w:tcPr>
            <w:tcW w:w="7036" w:type="dxa"/>
          </w:tcPr>
          <w:p w14:paraId="1E66E6B1" w14:textId="77777777" w:rsidR="00D56F2F" w:rsidRDefault="00337202">
            <w:pPr>
              <w:rPr>
                <w:b/>
                <w:bCs/>
              </w:rPr>
            </w:pPr>
            <w:r>
              <w:rPr>
                <w:b/>
                <w:bCs/>
              </w:rPr>
              <w:t>Observation 1: The UE location report is already supported in RAN3 and utilized by RAN2 for NTN.</w:t>
            </w:r>
          </w:p>
          <w:p w14:paraId="6CACDB08" w14:textId="77777777" w:rsidR="00D56F2F" w:rsidRDefault="00337202">
            <w:pPr>
              <w:rPr>
                <w:b/>
                <w:bCs/>
              </w:rPr>
            </w:pPr>
            <w:r>
              <w:rPr>
                <w:b/>
                <w:bCs/>
              </w:rPr>
              <w:t>Proposal 1: As UE location reporting is already agreed and utilized in RAN2 and RAN3 for multiple purpose, UE location reporting should be specified for IoT NTN in Rel 17.</w:t>
            </w:r>
          </w:p>
          <w:p w14:paraId="3E5BADBA" w14:textId="77777777" w:rsidR="00D56F2F" w:rsidRDefault="00337202">
            <w:pPr>
              <w:rPr>
                <w:b/>
                <w:bCs/>
              </w:rPr>
            </w:pPr>
            <w:r>
              <w:rPr>
                <w:b/>
                <w:bCs/>
              </w:rPr>
              <w:t xml:space="preserve">Proposal 2: At least reuse of UE location reporting can be used for determining UE-specific Timing Advance in half duplex deployments, which can be used by eNB scheduler to avoid UL-DL collisions. </w:t>
            </w:r>
          </w:p>
          <w:p w14:paraId="5E24A118" w14:textId="77777777" w:rsidR="00D56F2F" w:rsidRDefault="00337202">
            <w:pPr>
              <w:rPr>
                <w:b/>
                <w:bCs/>
              </w:rPr>
            </w:pPr>
            <w:r>
              <w:rPr>
                <w:b/>
                <w:bCs/>
              </w:rPr>
              <w:t>Observation 2: Reporting each UE specific Timing Advance change leads to higher uplink signalling load and power consumption, even for stationary UE, than location reporting.</w:t>
            </w:r>
          </w:p>
          <w:p w14:paraId="3E44FE78" w14:textId="77777777" w:rsidR="00D56F2F" w:rsidRDefault="00337202">
            <w:pPr>
              <w:rPr>
                <w:b/>
                <w:bCs/>
              </w:rPr>
            </w:pPr>
            <w:r>
              <w:rPr>
                <w:b/>
                <w:bCs/>
              </w:rPr>
              <w:t>Observation 3: for stationary UE, frequency of TA reporting will be much larger, e.g. 6-11 times in some cases, than for Location reporting.</w:t>
            </w:r>
          </w:p>
          <w:p w14:paraId="77E318E2" w14:textId="77777777" w:rsidR="00D56F2F" w:rsidRDefault="00337202">
            <w:pPr>
              <w:rPr>
                <w:b/>
                <w:bCs/>
              </w:rPr>
            </w:pPr>
            <w:r>
              <w:rPr>
                <w:b/>
                <w:bCs/>
              </w:rPr>
              <w:t xml:space="preserve">Observation 4: for moving UE, frequency of TA reporting will also be much larger than location reporting, considering the relative slow speed of UE compared to the satellite. </w:t>
            </w:r>
          </w:p>
          <w:p w14:paraId="5E3E8764" w14:textId="77777777" w:rsidR="00D56F2F" w:rsidRDefault="00337202">
            <w:pPr>
              <w:rPr>
                <w:b/>
                <w:bCs/>
              </w:rPr>
            </w:pPr>
            <w:r>
              <w:rPr>
                <w:b/>
                <w:bCs/>
              </w:rPr>
              <w:t>Observation 5: TA reporting may cause additional large UL resource utilization with UL repetitions, and also cause large power consumption and reduce resource efficiency.</w:t>
            </w:r>
          </w:p>
          <w:p w14:paraId="1FDCF9BF" w14:textId="77777777" w:rsidR="00D56F2F" w:rsidRDefault="00337202">
            <w:pPr>
              <w:rPr>
                <w:b/>
                <w:bCs/>
                <w:lang w:val="en-US"/>
              </w:rPr>
            </w:pPr>
            <w:r>
              <w:rPr>
                <w:b/>
                <w:bCs/>
              </w:rPr>
              <w:t xml:space="preserve">Observation 6: </w:t>
            </w:r>
            <w:r>
              <w:rPr>
                <w:b/>
                <w:bCs/>
                <w:lang w:val="en-US"/>
              </w:rPr>
              <w:t>repetition of TA reporting may be out-of-date and invalid as assistance for network.</w:t>
            </w:r>
          </w:p>
          <w:p w14:paraId="7B65D5DF" w14:textId="77777777" w:rsidR="00D56F2F" w:rsidRDefault="00337202">
            <w:pPr>
              <w:rPr>
                <w:b/>
                <w:bCs/>
              </w:rPr>
            </w:pPr>
            <w:r>
              <w:rPr>
                <w:b/>
                <w:bCs/>
              </w:rPr>
              <w:t>Observation 7: Defining a TA reference, based on UE location, can minimize signalling overhead, because network and UE can both predict TA. UE only needs to report if it has moved.</w:t>
            </w:r>
          </w:p>
          <w:p w14:paraId="0CCAC2C7" w14:textId="77777777" w:rsidR="00D56F2F" w:rsidRDefault="00337202">
            <w:pPr>
              <w:rPr>
                <w:b/>
                <w:bCs/>
              </w:rPr>
            </w:pPr>
            <w:r>
              <w:rPr>
                <w:b/>
                <w:bCs/>
              </w:rPr>
              <w:t>Proposal 3: if both location reporting and TA reporting are supported for IoT NT, network to decide which content to be reported by UE.</w:t>
            </w:r>
          </w:p>
          <w:p w14:paraId="599EFC05" w14:textId="77777777" w:rsidR="00D56F2F" w:rsidRDefault="00D56F2F">
            <w:pPr>
              <w:rPr>
                <w:b/>
                <w:bCs/>
                <w:lang w:val="en-US"/>
              </w:rPr>
            </w:pPr>
          </w:p>
        </w:tc>
      </w:tr>
      <w:tr w:rsidR="00D56F2F" w14:paraId="6F758AC2" w14:textId="77777777">
        <w:tc>
          <w:tcPr>
            <w:tcW w:w="1980" w:type="dxa"/>
          </w:tcPr>
          <w:p w14:paraId="39BA2104" w14:textId="77777777" w:rsidR="00D56F2F" w:rsidRDefault="00337202">
            <w:pPr>
              <w:rPr>
                <w:lang w:val="en-US"/>
              </w:rPr>
            </w:pPr>
            <w:r>
              <w:rPr>
                <w:lang w:val="en-US"/>
              </w:rPr>
              <w:lastRenderedPageBreak/>
              <w:t>OPPO</w:t>
            </w:r>
          </w:p>
        </w:tc>
        <w:tc>
          <w:tcPr>
            <w:tcW w:w="7036" w:type="dxa"/>
          </w:tcPr>
          <w:p w14:paraId="3491784F" w14:textId="77777777" w:rsidR="00D56F2F" w:rsidRDefault="00337202">
            <w:pPr>
              <w:pStyle w:val="BodyText"/>
              <w:rPr>
                <w:b/>
                <w:lang w:val="en-US"/>
              </w:rPr>
            </w:pPr>
            <w:r>
              <w:rPr>
                <w:rFonts w:eastAsia="SimSun"/>
                <w:b/>
                <w:lang w:val="en-US"/>
              </w:rPr>
              <w:t xml:space="preserve">Proposal 3: Support reporting </w:t>
            </w:r>
            <w:r>
              <w:rPr>
                <w:b/>
                <w:lang w:val="en-US"/>
              </w:rPr>
              <w:t>UE specific TA or full-TA.</w:t>
            </w:r>
          </w:p>
          <w:p w14:paraId="4BC15114" w14:textId="77777777" w:rsidR="00D56F2F" w:rsidRDefault="00337202">
            <w:pPr>
              <w:pStyle w:val="BodyText"/>
              <w:rPr>
                <w:b/>
                <w:lang w:val="en-US"/>
              </w:rPr>
            </w:pPr>
            <w:r>
              <w:rPr>
                <w:b/>
                <w:lang w:val="en-US"/>
              </w:rPr>
              <w:t>Proposal 4: Support UE requesting K offset update to the network in an event triggered manner.</w:t>
            </w:r>
          </w:p>
          <w:p w14:paraId="52505910" w14:textId="77777777" w:rsidR="00D56F2F" w:rsidRDefault="00337202">
            <w:pPr>
              <w:pStyle w:val="BodyText"/>
              <w:rPr>
                <w:b/>
                <w:lang w:val="en-US"/>
              </w:rPr>
            </w:pPr>
            <w:r>
              <w:rPr>
                <w:b/>
                <w:lang w:val="en-US"/>
              </w:rPr>
              <w:t>Proposal 5: The granularity for reported information is slot.</w:t>
            </w:r>
          </w:p>
        </w:tc>
      </w:tr>
      <w:tr w:rsidR="00D56F2F" w14:paraId="51CADE2A" w14:textId="77777777">
        <w:tc>
          <w:tcPr>
            <w:tcW w:w="1980" w:type="dxa"/>
          </w:tcPr>
          <w:p w14:paraId="0B592D6A" w14:textId="77777777" w:rsidR="00D56F2F" w:rsidRDefault="00337202">
            <w:pPr>
              <w:rPr>
                <w:lang w:val="en-US"/>
              </w:rPr>
            </w:pPr>
            <w:r>
              <w:rPr>
                <w:lang w:val="en-US"/>
              </w:rPr>
              <w:t>CMCC</w:t>
            </w:r>
          </w:p>
        </w:tc>
        <w:tc>
          <w:tcPr>
            <w:tcW w:w="7036" w:type="dxa"/>
          </w:tcPr>
          <w:p w14:paraId="772FF593" w14:textId="77777777" w:rsidR="00D56F2F" w:rsidRDefault="00337202">
            <w:pPr>
              <w:spacing w:beforeLines="50" w:before="120" w:afterLines="50" w:after="120"/>
              <w:rPr>
                <w:bCs/>
                <w:iCs/>
                <w:lang w:val="en-US"/>
              </w:rPr>
            </w:pPr>
            <w:r>
              <w:rPr>
                <w:b/>
                <w:i/>
                <w:u w:val="single"/>
                <w:lang w:val="en-US"/>
              </w:rPr>
              <w:t>Proposal 4:</w:t>
            </w:r>
            <w:r>
              <w:rPr>
                <w:bCs/>
                <w:lang w:val="en-US"/>
              </w:rPr>
              <w:t xml:space="preserve"> For UE specific TA reporting, the contents of the report can be:</w:t>
            </w:r>
          </w:p>
          <w:p w14:paraId="05ECFFD8"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A delay</w:t>
            </w:r>
          </w:p>
          <w:p w14:paraId="701FA342"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UE location</w:t>
            </w:r>
          </w:p>
          <w:p w14:paraId="08C7181C" w14:textId="77777777" w:rsidR="00D56F2F" w:rsidRDefault="00337202">
            <w:pPr>
              <w:spacing w:beforeLines="50" w:before="120" w:afterLines="50" w:after="120"/>
              <w:rPr>
                <w:bCs/>
                <w:lang w:val="en-US"/>
              </w:rPr>
            </w:pPr>
            <w:r>
              <w:rPr>
                <w:b/>
                <w:i/>
                <w:u w:val="single"/>
                <w:lang w:val="en-US"/>
              </w:rPr>
              <w:t>Proposal 5:</w:t>
            </w:r>
            <w:r>
              <w:rPr>
                <w:bCs/>
                <w:lang w:val="en-US"/>
              </w:rPr>
              <w:t xml:space="preserve"> For UE specific TA reporting, if a delay is included in the content, Option 5 is preferred.</w:t>
            </w:r>
          </w:p>
          <w:p w14:paraId="58F4AAD5"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Option 5: UE full TA via Msg3 + differential full UE TA thereafter.</w:t>
            </w:r>
          </w:p>
          <w:p w14:paraId="3D4AA437" w14:textId="77777777" w:rsidR="00D56F2F" w:rsidRDefault="00337202">
            <w:pPr>
              <w:spacing w:beforeLines="50" w:before="120" w:afterLines="50" w:after="120"/>
              <w:rPr>
                <w:lang w:val="en-US"/>
              </w:rPr>
            </w:pPr>
            <w:r>
              <w:rPr>
                <w:b/>
                <w:i/>
                <w:u w:val="single"/>
                <w:lang w:val="en-US"/>
              </w:rPr>
              <w:t>Proposal 6:</w:t>
            </w:r>
            <w:r>
              <w:rPr>
                <w:bCs/>
                <w:lang w:val="en-US"/>
              </w:rPr>
              <w:t xml:space="preserve"> For UE specific TA reporting, </w:t>
            </w:r>
            <w:r>
              <w:rPr>
                <w:lang w:val="en-US"/>
              </w:rPr>
              <w:t xml:space="preserve">for the thereafter differential full TA report in </w:t>
            </w:r>
            <w:r>
              <w:rPr>
                <w:bCs/>
                <w:lang w:val="en-US"/>
              </w:rPr>
              <w:t xml:space="preserve">Option 5, </w:t>
            </w:r>
            <w:r>
              <w:rPr>
                <w:lang w:val="en-US"/>
              </w:rPr>
              <w:t>two options can be further studied,</w:t>
            </w:r>
          </w:p>
          <w:p w14:paraId="738AAEF7"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Option 5a: Difference between UE-specific K_offset and cell-specific K_offset.</w:t>
            </w:r>
          </w:p>
          <w:p w14:paraId="2A672388" w14:textId="77777777" w:rsidR="00D56F2F" w:rsidRDefault="00337202">
            <w:pPr>
              <w:pStyle w:val="ListParagraph"/>
              <w:numPr>
                <w:ilvl w:val="0"/>
                <w:numId w:val="30"/>
              </w:numPr>
              <w:overflowPunct/>
              <w:autoSpaceDE/>
              <w:autoSpaceDN/>
              <w:adjustRightInd/>
              <w:snapToGrid/>
              <w:spacing w:beforeLines="50" w:before="120" w:afterLines="50"/>
              <w:ind w:firstLineChars="0"/>
              <w:jc w:val="left"/>
              <w:rPr>
                <w:rFonts w:cs="Times New Roman"/>
                <w:lang w:val="en-US"/>
              </w:rPr>
            </w:pPr>
            <w:r>
              <w:rPr>
                <w:rFonts w:cs="Times New Roman"/>
                <w:lang w:val="en-US"/>
              </w:rPr>
              <w:t>Option 5b: Difference between the last applied K_offset (e.g., cell-specific K_offset or UE-specific K_offset indicated by the network) and one new K_offset suggested by UE.</w:t>
            </w:r>
          </w:p>
        </w:tc>
      </w:tr>
      <w:tr w:rsidR="00D56F2F" w14:paraId="6D7CD61C" w14:textId="77777777">
        <w:tc>
          <w:tcPr>
            <w:tcW w:w="1980" w:type="dxa"/>
          </w:tcPr>
          <w:p w14:paraId="6EB9CF37" w14:textId="77777777" w:rsidR="00D56F2F" w:rsidRDefault="00337202">
            <w:pPr>
              <w:rPr>
                <w:lang w:val="en-US"/>
              </w:rPr>
            </w:pPr>
            <w:r>
              <w:rPr>
                <w:lang w:val="en-US"/>
              </w:rPr>
              <w:t>Xiaomi</w:t>
            </w:r>
          </w:p>
        </w:tc>
        <w:tc>
          <w:tcPr>
            <w:tcW w:w="7036" w:type="dxa"/>
          </w:tcPr>
          <w:p w14:paraId="694F68A4" w14:textId="77777777" w:rsidR="00D56F2F" w:rsidRDefault="00337202">
            <w:pPr>
              <w:rPr>
                <w:b/>
                <w:i/>
                <w:lang w:val="en-US"/>
              </w:rPr>
            </w:pPr>
            <w:r>
              <w:rPr>
                <w:b/>
                <w:i/>
                <w:lang w:val="en-US"/>
              </w:rPr>
              <w:t>Proposal 2: At least for uplink scheduling adaptation, the exact content of UE reporting of information about the UE specific TA pre-compensation is UE specific TA and a differential indication is preferred.</w:t>
            </w:r>
          </w:p>
          <w:p w14:paraId="266E3891" w14:textId="77777777" w:rsidR="00D56F2F" w:rsidRDefault="00337202">
            <w:pPr>
              <w:rPr>
                <w:b/>
                <w:i/>
                <w:lang w:val="en-US"/>
              </w:rPr>
            </w:pPr>
            <w:r>
              <w:rPr>
                <w:b/>
                <w:i/>
                <w:lang w:val="en-US"/>
              </w:rPr>
              <w:t>Proposal 3: The granularity of the reported TA is subframe.</w:t>
            </w:r>
          </w:p>
        </w:tc>
      </w:tr>
      <w:tr w:rsidR="00D56F2F" w14:paraId="29656107" w14:textId="77777777">
        <w:tc>
          <w:tcPr>
            <w:tcW w:w="1980" w:type="dxa"/>
          </w:tcPr>
          <w:p w14:paraId="692EDC4B" w14:textId="77777777" w:rsidR="00D56F2F" w:rsidRDefault="00337202">
            <w:pPr>
              <w:rPr>
                <w:lang w:val="en-US"/>
              </w:rPr>
            </w:pPr>
            <w:r>
              <w:rPr>
                <w:lang w:val="en-US"/>
              </w:rPr>
              <w:t>Intel</w:t>
            </w:r>
          </w:p>
        </w:tc>
        <w:tc>
          <w:tcPr>
            <w:tcW w:w="7036" w:type="dxa"/>
          </w:tcPr>
          <w:p w14:paraId="45C60748" w14:textId="77777777" w:rsidR="00D56F2F" w:rsidRDefault="00337202">
            <w:pPr>
              <w:pStyle w:val="NoSpacing"/>
              <w:rPr>
                <w:sz w:val="20"/>
                <w:szCs w:val="20"/>
              </w:rPr>
            </w:pPr>
            <w:r>
              <w:rPr>
                <w:sz w:val="20"/>
                <w:szCs w:val="20"/>
              </w:rPr>
              <w:t xml:space="preserve">Proposal 1: </w:t>
            </w:r>
          </w:p>
          <w:p w14:paraId="59122D6C" w14:textId="77777777" w:rsidR="00D56F2F" w:rsidRDefault="00337202">
            <w:pPr>
              <w:pStyle w:val="NoSpacing"/>
              <w:rPr>
                <w:sz w:val="20"/>
                <w:szCs w:val="20"/>
              </w:rPr>
            </w:pPr>
            <w:r>
              <w:rPr>
                <w:sz w:val="20"/>
                <w:szCs w:val="20"/>
              </w:rPr>
              <w:t>Support reporting of series of values with differential encoding scheme for UE-specific TA reporting to decrease overhead</w:t>
            </w:r>
          </w:p>
        </w:tc>
      </w:tr>
      <w:tr w:rsidR="00D56F2F" w14:paraId="65439B21" w14:textId="77777777">
        <w:tc>
          <w:tcPr>
            <w:tcW w:w="1980" w:type="dxa"/>
          </w:tcPr>
          <w:p w14:paraId="31480663" w14:textId="77777777" w:rsidR="00D56F2F" w:rsidRDefault="00337202">
            <w:pPr>
              <w:rPr>
                <w:lang w:val="en-US"/>
              </w:rPr>
            </w:pPr>
            <w:r>
              <w:rPr>
                <w:lang w:val="en-US"/>
              </w:rPr>
              <w:t>Sony</w:t>
            </w:r>
          </w:p>
        </w:tc>
        <w:tc>
          <w:tcPr>
            <w:tcW w:w="7036" w:type="dxa"/>
          </w:tcPr>
          <w:p w14:paraId="3329CA53" w14:textId="77777777" w:rsidR="00D56F2F" w:rsidRDefault="00337202">
            <w:pPr>
              <w:rPr>
                <w:b/>
                <w:bCs/>
                <w:color w:val="242424"/>
                <w:shd w:val="clear" w:color="auto" w:fill="FFFFFF"/>
                <w:lang w:val="en-US"/>
              </w:rPr>
            </w:pPr>
            <w:r>
              <w:rPr>
                <w:b/>
                <w:bCs/>
                <w:lang w:val="en-US"/>
              </w:rPr>
              <w:t xml:space="preserve">Proposal 4: </w:t>
            </w:r>
            <w:r>
              <w:rPr>
                <w:b/>
                <w:bCs/>
                <w:color w:val="242424"/>
                <w:shd w:val="clear" w:color="auto" w:fill="FFFFFF"/>
                <w:lang w:val="en-US"/>
              </w:rPr>
              <w:t>For IoT NTN, the network may configure whether the UE should report its location or the UE-specific TA itself.</w:t>
            </w:r>
          </w:p>
        </w:tc>
      </w:tr>
      <w:tr w:rsidR="00D56F2F" w14:paraId="732589F0" w14:textId="77777777">
        <w:tc>
          <w:tcPr>
            <w:tcW w:w="1980" w:type="dxa"/>
          </w:tcPr>
          <w:p w14:paraId="6DA33E0B" w14:textId="77777777" w:rsidR="00D56F2F" w:rsidRDefault="00337202">
            <w:pPr>
              <w:rPr>
                <w:lang w:val="en-US"/>
              </w:rPr>
            </w:pPr>
            <w:r>
              <w:rPr>
                <w:lang w:val="en-US"/>
              </w:rPr>
              <w:t>ZTE</w:t>
            </w:r>
          </w:p>
        </w:tc>
        <w:tc>
          <w:tcPr>
            <w:tcW w:w="7036" w:type="dxa"/>
          </w:tcPr>
          <w:p w14:paraId="2A900BE8" w14:textId="77777777" w:rsidR="00D56F2F" w:rsidRDefault="00337202">
            <w:pPr>
              <w:snapToGrid w:val="0"/>
              <w:spacing w:beforeLines="50" w:before="120" w:afterLines="50" w:after="120"/>
              <w:rPr>
                <w:rFonts w:ascii="Arial" w:eastAsia="Arial Unicode MS" w:hAnsi="Arial"/>
                <w:sz w:val="24"/>
                <w:lang w:val="en-US"/>
              </w:rPr>
            </w:pPr>
            <w:r>
              <w:rPr>
                <w:b/>
                <w:bCs/>
                <w:i/>
                <w:iCs/>
                <w:lang w:val="en-US"/>
              </w:rPr>
              <w:t xml:space="preserve">Proposal-2: </w:t>
            </w:r>
            <w:r>
              <w:rPr>
                <w:bCs/>
                <w:i/>
                <w:iCs/>
                <w:lang w:val="en-US"/>
              </w:rPr>
              <w:t xml:space="preserve">In case of segment pre-compensation, the TA value applied for the last segment should be </w:t>
            </w:r>
            <w:r>
              <w:rPr>
                <w:rFonts w:hint="eastAsia"/>
                <w:bCs/>
                <w:i/>
                <w:iCs/>
                <w:lang w:val="en-US"/>
              </w:rPr>
              <w:t>used for reporting.</w:t>
            </w:r>
          </w:p>
        </w:tc>
      </w:tr>
      <w:tr w:rsidR="00D56F2F" w14:paraId="1B569A55" w14:textId="77777777">
        <w:tc>
          <w:tcPr>
            <w:tcW w:w="1980" w:type="dxa"/>
          </w:tcPr>
          <w:p w14:paraId="0229A10C" w14:textId="77777777" w:rsidR="00D56F2F" w:rsidRDefault="00337202">
            <w:pPr>
              <w:rPr>
                <w:lang w:val="en-US"/>
              </w:rPr>
            </w:pPr>
            <w:r>
              <w:rPr>
                <w:lang w:val="en-US"/>
              </w:rPr>
              <w:t>Lenovo, Motorola Mobility</w:t>
            </w:r>
          </w:p>
        </w:tc>
        <w:tc>
          <w:tcPr>
            <w:tcW w:w="7036" w:type="dxa"/>
          </w:tcPr>
          <w:p w14:paraId="1213E95B" w14:textId="77777777" w:rsidR="00D56F2F" w:rsidRDefault="00337202">
            <w:pPr>
              <w:pStyle w:val="NoSpacing"/>
              <w:rPr>
                <w:b/>
                <w:bCs/>
                <w:i/>
                <w:iCs/>
                <w:sz w:val="20"/>
                <w:szCs w:val="20"/>
              </w:rPr>
            </w:pPr>
            <w:r>
              <w:rPr>
                <w:b/>
                <w:bCs/>
                <w:i/>
                <w:iCs/>
                <w:sz w:val="20"/>
                <w:szCs w:val="20"/>
              </w:rPr>
              <w:t>Proposal 4: The contents of the TA report is a delay (UE specific TA, UE full TA, differential UE specific TA, differential full UE TA, etc)</w:t>
            </w:r>
          </w:p>
          <w:p w14:paraId="20EC110B" w14:textId="77777777" w:rsidR="00D56F2F" w:rsidRDefault="00337202">
            <w:pPr>
              <w:pStyle w:val="NoSpacing"/>
              <w:rPr>
                <w:b/>
                <w:bCs/>
                <w:i/>
                <w:iCs/>
                <w:sz w:val="20"/>
                <w:szCs w:val="20"/>
              </w:rPr>
            </w:pPr>
            <w:r>
              <w:rPr>
                <w:b/>
                <w:bCs/>
                <w:i/>
                <w:iCs/>
                <w:sz w:val="20"/>
                <w:szCs w:val="20"/>
              </w:rPr>
              <w:t>Proposal 5: UE may report UE full TA or UE specific TA in the first TA reporting during initial access, and differential UE full TA or UE specific TA to the initial TA for the subsequent TA reporting if any.</w:t>
            </w:r>
          </w:p>
        </w:tc>
      </w:tr>
      <w:tr w:rsidR="00D56F2F" w14:paraId="1C42A3F6" w14:textId="77777777">
        <w:tc>
          <w:tcPr>
            <w:tcW w:w="1980" w:type="dxa"/>
          </w:tcPr>
          <w:p w14:paraId="646B5F5B" w14:textId="77777777" w:rsidR="00D56F2F" w:rsidRDefault="00337202">
            <w:pPr>
              <w:rPr>
                <w:lang w:val="en-US"/>
              </w:rPr>
            </w:pPr>
            <w:r>
              <w:rPr>
                <w:lang w:val="en-US"/>
              </w:rPr>
              <w:t>Ericsson</w:t>
            </w:r>
          </w:p>
        </w:tc>
        <w:tc>
          <w:tcPr>
            <w:tcW w:w="7036" w:type="dxa"/>
          </w:tcPr>
          <w:p w14:paraId="063613E8" w14:textId="77777777" w:rsidR="00D56F2F" w:rsidRDefault="00337202">
            <w:pPr>
              <w:pStyle w:val="NoSpacing"/>
              <w:rPr>
                <w:rFonts w:ascii="Arial" w:hAnsi="Arial" w:cs="Arial"/>
                <w:sz w:val="20"/>
                <w:szCs w:val="20"/>
                <w:lang w:val="en-GB"/>
              </w:rPr>
            </w:pPr>
            <w:r>
              <w:rPr>
                <w:rFonts w:ascii="Arial" w:hAnsi="Arial" w:cs="Arial"/>
                <w:sz w:val="20"/>
                <w:szCs w:val="20"/>
                <w:lang w:val="en-GB"/>
              </w:rPr>
              <w:t>Proposal 9: The mechanism for UE specific TA maintenance and reporting can follow the decision in NR_NTN_Solutions WI and reuse the agreements therein for IoT NTN with minimum changes if any.</w:t>
            </w:r>
          </w:p>
          <w:p w14:paraId="63A669B2" w14:textId="77777777" w:rsidR="00D56F2F" w:rsidRDefault="00D56F2F">
            <w:pPr>
              <w:pStyle w:val="NoSpacing"/>
              <w:rPr>
                <w:rFonts w:ascii="Arial" w:hAnsi="Arial" w:cs="Arial"/>
                <w:sz w:val="20"/>
                <w:szCs w:val="20"/>
                <w:lang w:val="en-GB"/>
              </w:rPr>
            </w:pPr>
          </w:p>
          <w:p w14:paraId="0231B745" w14:textId="77777777" w:rsidR="00D56F2F" w:rsidRDefault="00337202">
            <w:pPr>
              <w:pStyle w:val="NoSpacing"/>
              <w:rPr>
                <w:rFonts w:ascii="Arial" w:hAnsi="Arial" w:cs="Arial"/>
                <w:sz w:val="20"/>
                <w:szCs w:val="20"/>
                <w:lang w:val="en-GB"/>
              </w:rPr>
            </w:pPr>
            <w:r>
              <w:rPr>
                <w:rFonts w:ascii="Arial" w:hAnsi="Arial" w:cs="Arial"/>
                <w:sz w:val="20"/>
                <w:szCs w:val="20"/>
                <w:lang w:val="en-GB"/>
              </w:rPr>
              <w:t>Proposal 10: The granularity of the reported TA is 0.5ms.</w:t>
            </w:r>
          </w:p>
          <w:p w14:paraId="4850913B" w14:textId="77777777" w:rsidR="00D56F2F" w:rsidRDefault="00D56F2F">
            <w:pPr>
              <w:pStyle w:val="NoSpacing"/>
              <w:rPr>
                <w:rFonts w:ascii="Arial" w:hAnsi="Arial" w:cs="Arial"/>
                <w:sz w:val="20"/>
                <w:szCs w:val="20"/>
                <w:lang w:val="en-GB"/>
              </w:rPr>
            </w:pPr>
          </w:p>
          <w:p w14:paraId="55E062FF" w14:textId="77777777" w:rsidR="00D56F2F" w:rsidRDefault="00337202">
            <w:pPr>
              <w:pStyle w:val="NoSpacing"/>
              <w:rPr>
                <w:rFonts w:ascii="Arial" w:hAnsi="Arial" w:cs="Arial"/>
                <w:sz w:val="20"/>
                <w:szCs w:val="20"/>
                <w:lang w:val="en-GB"/>
              </w:rPr>
            </w:pPr>
            <w:r>
              <w:rPr>
                <w:rFonts w:ascii="Arial" w:hAnsi="Arial" w:cs="Arial"/>
                <w:sz w:val="20"/>
                <w:szCs w:val="20"/>
                <w:lang w:val="en-GB"/>
              </w:rPr>
              <w:t>Proposal 11: It is up to RAN2 to decide which component or what combination of the components in the UE’s TA formula to use in TA reporting.</w:t>
            </w:r>
          </w:p>
        </w:tc>
      </w:tr>
      <w:tr w:rsidR="00D56F2F" w14:paraId="0E2D80BA" w14:textId="77777777">
        <w:tc>
          <w:tcPr>
            <w:tcW w:w="1980" w:type="dxa"/>
          </w:tcPr>
          <w:p w14:paraId="4398C73E" w14:textId="77777777" w:rsidR="00D56F2F" w:rsidRDefault="00337202">
            <w:pPr>
              <w:rPr>
                <w:lang w:val="en-US"/>
              </w:rPr>
            </w:pPr>
            <w:r>
              <w:rPr>
                <w:lang w:val="en-US"/>
              </w:rPr>
              <w:t>Apple</w:t>
            </w:r>
          </w:p>
        </w:tc>
        <w:tc>
          <w:tcPr>
            <w:tcW w:w="7036" w:type="dxa"/>
          </w:tcPr>
          <w:p w14:paraId="57207C2D" w14:textId="77777777" w:rsidR="00D56F2F" w:rsidRDefault="00337202">
            <w:pPr>
              <w:rPr>
                <w:i/>
                <w:lang w:val="en-US"/>
              </w:rPr>
            </w:pPr>
            <w:r>
              <w:rPr>
                <w:b/>
                <w:i/>
                <w:u w:val="single"/>
                <w:lang w:val="en-US"/>
              </w:rPr>
              <w:t>Proposal 5:</w:t>
            </w:r>
            <w:r>
              <w:rPr>
                <w:i/>
                <w:lang w:val="en-US"/>
              </w:rPr>
              <w:t xml:space="preserve"> For UE specific TA reporting, UE initially reports its full TA and then reports its differential full TA hereafter.  </w:t>
            </w:r>
          </w:p>
          <w:p w14:paraId="14489E58" w14:textId="77777777" w:rsidR="00D56F2F" w:rsidRDefault="00337202">
            <w:pPr>
              <w:rPr>
                <w:i/>
                <w:lang w:val="en-US"/>
              </w:rPr>
            </w:pPr>
            <w:r>
              <w:rPr>
                <w:b/>
                <w:i/>
                <w:u w:val="single"/>
                <w:lang w:val="en-US"/>
              </w:rPr>
              <w:t>Proposal 6:</w:t>
            </w:r>
            <w:r>
              <w:rPr>
                <w:i/>
                <w:lang w:val="en-US"/>
              </w:rPr>
              <w:t xml:space="preserve"> The granularity of the reported TA is sub-frame. </w:t>
            </w:r>
          </w:p>
          <w:p w14:paraId="40EF6132" w14:textId="77777777" w:rsidR="00D56F2F" w:rsidRDefault="00337202">
            <w:pPr>
              <w:rPr>
                <w:i/>
                <w:lang w:val="en-US"/>
              </w:rPr>
            </w:pPr>
            <w:r>
              <w:rPr>
                <w:b/>
                <w:i/>
                <w:u w:val="single"/>
                <w:lang w:val="en-US"/>
              </w:rPr>
              <w:t>Proposal 7:</w:t>
            </w:r>
            <w:r>
              <w:rPr>
                <w:i/>
                <w:lang w:val="en-US"/>
              </w:rPr>
              <w:t xml:space="preserve"> Support at least event triggered TA reporting. </w:t>
            </w:r>
          </w:p>
          <w:p w14:paraId="3A70A317" w14:textId="77777777" w:rsidR="00D56F2F" w:rsidRDefault="00D56F2F">
            <w:pPr>
              <w:pStyle w:val="NoSpacing"/>
              <w:rPr>
                <w:sz w:val="20"/>
                <w:szCs w:val="20"/>
              </w:rPr>
            </w:pPr>
          </w:p>
        </w:tc>
      </w:tr>
      <w:tr w:rsidR="00D56F2F" w14:paraId="38EF84E3" w14:textId="77777777">
        <w:tc>
          <w:tcPr>
            <w:tcW w:w="1980" w:type="dxa"/>
          </w:tcPr>
          <w:p w14:paraId="02B00B1C" w14:textId="77777777" w:rsidR="00D56F2F" w:rsidRDefault="00337202">
            <w:pPr>
              <w:rPr>
                <w:lang w:val="en-US"/>
              </w:rPr>
            </w:pPr>
            <w:r>
              <w:rPr>
                <w:lang w:val="en-US"/>
              </w:rPr>
              <w:t>Nordic Semiconductor ASA</w:t>
            </w:r>
          </w:p>
        </w:tc>
        <w:tc>
          <w:tcPr>
            <w:tcW w:w="7036" w:type="dxa"/>
          </w:tcPr>
          <w:p w14:paraId="36A6D2BE" w14:textId="77777777" w:rsidR="00D56F2F" w:rsidRDefault="00337202">
            <w:pPr>
              <w:rPr>
                <w:i/>
                <w:iCs/>
                <w:lang w:val="en-US"/>
              </w:rPr>
            </w:pPr>
            <w:r>
              <w:rPr>
                <w:b/>
                <w:bCs/>
                <w:i/>
                <w:iCs/>
                <w:lang w:val="en-US"/>
              </w:rPr>
              <w:t>Proposal-4:</w:t>
            </w:r>
            <w:r>
              <w:rPr>
                <w:i/>
                <w:iCs/>
                <w:lang w:val="en-US"/>
              </w:rPr>
              <w:t xml:space="preserve"> UE reports its UE-specific TA at least in MSG3 and eNB configures UE-specific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offset,UE</m:t>
                  </m:r>
                </m:sub>
              </m:sSub>
            </m:oMath>
            <w:r>
              <w:rPr>
                <w:i/>
                <w:iCs/>
                <w:lang w:val="en-US"/>
              </w:rPr>
              <w:t xml:space="preserve"> that is larger than total TA at least in MSG4. After initial access, UE reports its UE-specific TA when its estimated TA has changed from the previously reported value by a pre-determined threshold.</w:t>
            </w:r>
          </w:p>
        </w:tc>
      </w:tr>
    </w:tbl>
    <w:p w14:paraId="57C9DC58" w14:textId="77777777" w:rsidR="00D56F2F" w:rsidRDefault="00337202">
      <w:pPr>
        <w:pStyle w:val="Heading3"/>
        <w:numPr>
          <w:ilvl w:val="2"/>
          <w:numId w:val="33"/>
        </w:numPr>
        <w:rPr>
          <w:lang w:eastAsia="zh-CN"/>
        </w:rPr>
      </w:pPr>
      <w:bookmarkStart w:id="55" w:name="_Ref85086619"/>
      <w:bookmarkStart w:id="56" w:name="_Hlk80030196"/>
      <w:bookmarkStart w:id="57" w:name="_Toc87953105"/>
      <w:r>
        <w:t xml:space="preserve">FIRST ROUND Discussion on </w:t>
      </w:r>
      <w:r>
        <w:rPr>
          <w:lang w:eastAsia="zh-CN"/>
        </w:rPr>
        <w:t>UE-specific TA Handling</w:t>
      </w:r>
      <w:bookmarkEnd w:id="57"/>
    </w:p>
    <w:p w14:paraId="7616FAAD" w14:textId="77777777" w:rsidR="00D56F2F" w:rsidRDefault="00337202">
      <w:pPr>
        <w:rPr>
          <w:lang w:eastAsia="zh-CN"/>
        </w:rPr>
      </w:pPr>
      <w:r>
        <w:rPr>
          <w:lang w:eastAsia="zh-CN"/>
        </w:rPr>
        <w:t>This topic was not tackled in the first round discussions.</w:t>
      </w:r>
    </w:p>
    <w:p w14:paraId="6A9BAF76" w14:textId="77777777" w:rsidR="00D56F2F" w:rsidRDefault="00D56F2F">
      <w:pPr>
        <w:rPr>
          <w:lang w:eastAsia="zh-CN"/>
        </w:rPr>
      </w:pPr>
    </w:p>
    <w:p w14:paraId="71A7425E" w14:textId="77777777" w:rsidR="00D56F2F" w:rsidRDefault="00337202">
      <w:pPr>
        <w:pStyle w:val="Heading3"/>
        <w:numPr>
          <w:ilvl w:val="2"/>
          <w:numId w:val="34"/>
        </w:numPr>
        <w:rPr>
          <w:lang w:eastAsia="zh-CN"/>
        </w:rPr>
      </w:pPr>
      <w:bookmarkStart w:id="58" w:name="_Ref87888940"/>
      <w:bookmarkStart w:id="59" w:name="_Toc87953106"/>
      <w:r>
        <w:t xml:space="preserve">SECOND ROUND Discussion on </w:t>
      </w:r>
      <w:r>
        <w:rPr>
          <w:lang w:eastAsia="zh-CN"/>
        </w:rPr>
        <w:t>UE-specific TA Handling</w:t>
      </w:r>
      <w:bookmarkEnd w:id="58"/>
      <w:bookmarkEnd w:id="59"/>
    </w:p>
    <w:p w14:paraId="38A9FDB2" w14:textId="77777777" w:rsidR="00D56F2F" w:rsidRDefault="00337202">
      <w:pPr>
        <w:pStyle w:val="NoSpacing"/>
        <w:rPr>
          <w:lang w:eastAsia="zh-CN"/>
        </w:rPr>
      </w:pPr>
      <w:r>
        <w:rPr>
          <w:lang w:eastAsia="zh-CN"/>
        </w:rPr>
        <w:t xml:space="preserve">All the issues listed in section </w:t>
      </w:r>
      <w:r>
        <w:rPr>
          <w:lang w:eastAsia="zh-CN"/>
        </w:rPr>
        <w:fldChar w:fldCharType="begin"/>
      </w:r>
      <w:r>
        <w:rPr>
          <w:lang w:eastAsia="zh-CN"/>
        </w:rPr>
        <w:instrText xml:space="preserve"> REF _Ref87884591 \r \h </w:instrText>
      </w:r>
      <w:r>
        <w:rPr>
          <w:lang w:eastAsia="zh-CN"/>
        </w:rPr>
      </w:r>
      <w:r>
        <w:rPr>
          <w:lang w:eastAsia="zh-CN"/>
        </w:rPr>
        <w:fldChar w:fldCharType="separate"/>
      </w:r>
      <w:r>
        <w:rPr>
          <w:lang w:eastAsia="zh-CN"/>
        </w:rPr>
        <w:t>5.3</w:t>
      </w:r>
      <w:r>
        <w:rPr>
          <w:lang w:eastAsia="zh-CN"/>
        </w:rPr>
        <w:fldChar w:fldCharType="end"/>
      </w:r>
      <w:r>
        <w:rPr>
          <w:lang w:eastAsia="zh-CN"/>
        </w:rPr>
        <w:t xml:space="preserve"> are also under consideration in NR NTN and those discussions have advanced much. On all these issues, there is not much difference between IoT and NR NTN. So, given that this is the last meeting, FL tends to think that RAN1 should adopt much NR NTN UE-specific TA handling solutions for IoT NTN. Accordingly FL makes the following proposal and encourages companies to consider and express their views on the proposal.</w:t>
      </w:r>
    </w:p>
    <w:p w14:paraId="6C765EB7" w14:textId="77777777" w:rsidR="00D56F2F" w:rsidRDefault="00D56F2F">
      <w:pPr>
        <w:rPr>
          <w:lang w:eastAsia="zh-CN"/>
        </w:rPr>
      </w:pPr>
    </w:p>
    <w:p w14:paraId="141C9682" w14:textId="77777777" w:rsidR="00D56F2F" w:rsidRDefault="00337202">
      <w:pPr>
        <w:rPr>
          <w:lang w:eastAsia="zh-CN"/>
        </w:rPr>
      </w:pPr>
      <w:r>
        <w:rPr>
          <w:highlight w:val="cyan"/>
          <w:lang w:eastAsia="zh-CN"/>
        </w:rPr>
        <w:t>FL Proposal 5.3.1-1:</w:t>
      </w:r>
    </w:p>
    <w:p w14:paraId="27C6AECD" w14:textId="77777777" w:rsidR="00D56F2F" w:rsidRDefault="00337202">
      <w:pPr>
        <w:rPr>
          <w:lang w:eastAsia="zh-CN"/>
        </w:rPr>
      </w:pPr>
      <w:r>
        <w:rPr>
          <w:lang w:eastAsia="zh-CN"/>
        </w:rPr>
        <w:t>For the following UE-specific TA handling issues in IoT NTN adopt NR NTN solutions as baseline:</w:t>
      </w:r>
    </w:p>
    <w:p w14:paraId="0C2CC372" w14:textId="77777777" w:rsidR="00D56F2F" w:rsidRDefault="00337202">
      <w:pPr>
        <w:pStyle w:val="NoSpacing"/>
        <w:numPr>
          <w:ilvl w:val="0"/>
          <w:numId w:val="35"/>
        </w:numPr>
        <w:rPr>
          <w:lang w:eastAsia="zh-CN"/>
        </w:rPr>
      </w:pPr>
      <w:r>
        <w:t xml:space="preserve">Signaling – full quantities, delta quantities, range, number of bits  </w:t>
      </w:r>
    </w:p>
    <w:p w14:paraId="2C529F24" w14:textId="77777777" w:rsidR="00D56F2F" w:rsidRDefault="00337202">
      <w:pPr>
        <w:pStyle w:val="NoSpacing"/>
        <w:numPr>
          <w:ilvl w:val="0"/>
          <w:numId w:val="35"/>
        </w:numPr>
        <w:rPr>
          <w:lang w:eastAsia="zh-CN"/>
        </w:rPr>
      </w:pPr>
      <w:r>
        <w:t>Granularity of report</w:t>
      </w:r>
    </w:p>
    <w:p w14:paraId="78B000CA" w14:textId="77777777" w:rsidR="00D56F2F" w:rsidRDefault="00337202">
      <w:pPr>
        <w:pStyle w:val="NoSpacing"/>
        <w:numPr>
          <w:ilvl w:val="0"/>
          <w:numId w:val="35"/>
        </w:numPr>
        <w:rPr>
          <w:lang w:eastAsia="zh-CN"/>
        </w:rPr>
      </w:pPr>
      <w:r>
        <w:t>Frequency of reporting</w:t>
      </w:r>
    </w:p>
    <w:p w14:paraId="131B47FC" w14:textId="77777777" w:rsidR="00D56F2F" w:rsidRDefault="00337202">
      <w:pPr>
        <w:pStyle w:val="NoSpacing"/>
        <w:numPr>
          <w:ilvl w:val="0"/>
          <w:numId w:val="35"/>
        </w:numPr>
        <w:rPr>
          <w:lang w:eastAsia="zh-CN"/>
        </w:rPr>
      </w:pPr>
      <w:r>
        <w:t>Means of reporting</w:t>
      </w:r>
    </w:p>
    <w:p w14:paraId="18A5591A" w14:textId="77777777" w:rsidR="00D56F2F" w:rsidRDefault="00D56F2F">
      <w:pPr>
        <w:pStyle w:val="NoSpacing"/>
        <w:ind w:left="720"/>
        <w:rPr>
          <w:lang w:eastAsia="zh-CN"/>
        </w:rPr>
      </w:pPr>
    </w:p>
    <w:tbl>
      <w:tblPr>
        <w:tblStyle w:val="TableGrid"/>
        <w:tblW w:w="0" w:type="auto"/>
        <w:tblLook w:val="04A0" w:firstRow="1" w:lastRow="0" w:firstColumn="1" w:lastColumn="0" w:noHBand="0" w:noVBand="1"/>
      </w:tblPr>
      <w:tblGrid>
        <w:gridCol w:w="1838"/>
        <w:gridCol w:w="1985"/>
        <w:gridCol w:w="5193"/>
      </w:tblGrid>
      <w:tr w:rsidR="00D56F2F" w14:paraId="0BF2FBBF" w14:textId="77777777">
        <w:tc>
          <w:tcPr>
            <w:tcW w:w="1838" w:type="dxa"/>
            <w:shd w:val="clear" w:color="auto" w:fill="D9D9D9" w:themeFill="background1" w:themeFillShade="D9"/>
          </w:tcPr>
          <w:p w14:paraId="1A580A06"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3E8537E9" w14:textId="77777777" w:rsidR="00D56F2F" w:rsidRDefault="00337202">
            <w:pPr>
              <w:pStyle w:val="NoSpacing"/>
              <w:rPr>
                <w:sz w:val="20"/>
                <w:szCs w:val="20"/>
              </w:rPr>
            </w:pPr>
            <w:r>
              <w:rPr>
                <w:sz w:val="20"/>
                <w:szCs w:val="20"/>
              </w:rPr>
              <w:t>Support/Not Support</w:t>
            </w:r>
          </w:p>
          <w:p w14:paraId="17BEB42C" w14:textId="77777777" w:rsidR="00D56F2F" w:rsidRDefault="00337202">
            <w:pPr>
              <w:pStyle w:val="NoSpacing"/>
              <w:rPr>
                <w:sz w:val="20"/>
                <w:szCs w:val="20"/>
                <w:highlight w:val="cyan"/>
                <w:u w:val="single"/>
              </w:rPr>
            </w:pPr>
            <w:r>
              <w:rPr>
                <w:sz w:val="20"/>
                <w:szCs w:val="20"/>
                <w:highlight w:val="cyan"/>
                <w:u w:val="single"/>
              </w:rPr>
              <w:t xml:space="preserve">FL Survey 5.3.1-1: </w:t>
            </w:r>
          </w:p>
        </w:tc>
        <w:tc>
          <w:tcPr>
            <w:tcW w:w="5193" w:type="dxa"/>
            <w:shd w:val="clear" w:color="auto" w:fill="D9D9D9" w:themeFill="background1" w:themeFillShade="D9"/>
          </w:tcPr>
          <w:p w14:paraId="0A12BD40" w14:textId="77777777" w:rsidR="00D56F2F" w:rsidRDefault="00337202">
            <w:pPr>
              <w:jc w:val="center"/>
              <w:rPr>
                <w:lang w:val="en-US"/>
              </w:rPr>
            </w:pPr>
            <w:r>
              <w:rPr>
                <w:lang w:val="en-US"/>
              </w:rPr>
              <w:t xml:space="preserve">Comments </w:t>
            </w:r>
          </w:p>
        </w:tc>
      </w:tr>
      <w:tr w:rsidR="00D56F2F" w14:paraId="2B372409" w14:textId="77777777">
        <w:tc>
          <w:tcPr>
            <w:tcW w:w="1838" w:type="dxa"/>
          </w:tcPr>
          <w:p w14:paraId="03B08A69" w14:textId="77777777" w:rsidR="00D56F2F" w:rsidRDefault="00337202">
            <w:pPr>
              <w:jc w:val="center"/>
              <w:rPr>
                <w:lang w:val="en-US"/>
              </w:rPr>
            </w:pPr>
            <w:r>
              <w:rPr>
                <w:lang w:val="en-US"/>
              </w:rPr>
              <w:t>MediaTek</w:t>
            </w:r>
          </w:p>
        </w:tc>
        <w:tc>
          <w:tcPr>
            <w:tcW w:w="1985" w:type="dxa"/>
          </w:tcPr>
          <w:p w14:paraId="26BA7E37" w14:textId="77777777" w:rsidR="00D56F2F" w:rsidRDefault="00337202">
            <w:pPr>
              <w:jc w:val="center"/>
              <w:rPr>
                <w:lang w:val="en-US"/>
              </w:rPr>
            </w:pPr>
            <w:r>
              <w:rPr>
                <w:lang w:val="en-US"/>
              </w:rPr>
              <w:t>Support</w:t>
            </w:r>
          </w:p>
        </w:tc>
        <w:tc>
          <w:tcPr>
            <w:tcW w:w="5193" w:type="dxa"/>
          </w:tcPr>
          <w:p w14:paraId="5B88D3ED" w14:textId="77777777" w:rsidR="00D56F2F" w:rsidRDefault="00337202">
            <w:pPr>
              <w:rPr>
                <w:lang w:val="en-US"/>
              </w:rPr>
            </w:pPr>
            <w:r>
              <w:rPr>
                <w:lang w:val="en-US"/>
              </w:rPr>
              <w:t>NR NTN agreements canbe re-used</w:t>
            </w:r>
          </w:p>
        </w:tc>
      </w:tr>
      <w:tr w:rsidR="00D56F2F" w14:paraId="5FF908C4" w14:textId="77777777">
        <w:tc>
          <w:tcPr>
            <w:tcW w:w="1838" w:type="dxa"/>
          </w:tcPr>
          <w:p w14:paraId="7D6E2730" w14:textId="77777777" w:rsidR="00D56F2F" w:rsidRDefault="00337202">
            <w:pPr>
              <w:jc w:val="center"/>
              <w:rPr>
                <w:lang w:val="en-US"/>
              </w:rPr>
            </w:pPr>
            <w:r>
              <w:rPr>
                <w:lang w:val="en-US"/>
              </w:rPr>
              <w:t>Apple</w:t>
            </w:r>
          </w:p>
        </w:tc>
        <w:tc>
          <w:tcPr>
            <w:tcW w:w="1985" w:type="dxa"/>
          </w:tcPr>
          <w:p w14:paraId="05E245F1" w14:textId="77777777" w:rsidR="00D56F2F" w:rsidRDefault="00337202">
            <w:pPr>
              <w:jc w:val="center"/>
              <w:rPr>
                <w:lang w:val="en-US"/>
              </w:rPr>
            </w:pPr>
            <w:r>
              <w:rPr>
                <w:lang w:val="en-US"/>
              </w:rPr>
              <w:t>Support</w:t>
            </w:r>
          </w:p>
        </w:tc>
        <w:tc>
          <w:tcPr>
            <w:tcW w:w="5193" w:type="dxa"/>
          </w:tcPr>
          <w:p w14:paraId="54A1D86F" w14:textId="77777777" w:rsidR="00D56F2F" w:rsidRDefault="00D56F2F">
            <w:pPr>
              <w:rPr>
                <w:rFonts w:eastAsia="DengXian"/>
                <w:lang w:val="en-US"/>
              </w:rPr>
            </w:pPr>
          </w:p>
        </w:tc>
      </w:tr>
      <w:tr w:rsidR="00D56F2F" w14:paraId="4DD7E589" w14:textId="77777777">
        <w:tc>
          <w:tcPr>
            <w:tcW w:w="1838" w:type="dxa"/>
          </w:tcPr>
          <w:p w14:paraId="6FD23D5D" w14:textId="77777777" w:rsidR="00D56F2F" w:rsidRDefault="00337202">
            <w:pPr>
              <w:jc w:val="center"/>
              <w:rPr>
                <w:rFonts w:eastAsia="DengXian"/>
                <w:lang w:val="en-US"/>
              </w:rPr>
            </w:pPr>
            <w:r>
              <w:rPr>
                <w:rFonts w:eastAsia="DengXian" w:hint="eastAsia"/>
                <w:lang w:val="en-US"/>
              </w:rPr>
              <w:t>ZTE</w:t>
            </w:r>
          </w:p>
        </w:tc>
        <w:tc>
          <w:tcPr>
            <w:tcW w:w="1985" w:type="dxa"/>
          </w:tcPr>
          <w:p w14:paraId="6F8903C8" w14:textId="77777777" w:rsidR="00D56F2F" w:rsidRDefault="00D56F2F">
            <w:pPr>
              <w:jc w:val="center"/>
              <w:rPr>
                <w:lang w:val="en-US"/>
              </w:rPr>
            </w:pPr>
          </w:p>
        </w:tc>
        <w:tc>
          <w:tcPr>
            <w:tcW w:w="5193" w:type="dxa"/>
          </w:tcPr>
          <w:p w14:paraId="7662F82E" w14:textId="77777777" w:rsidR="00D56F2F" w:rsidRDefault="00337202">
            <w:pPr>
              <w:rPr>
                <w:lang w:val="en-US"/>
              </w:rPr>
            </w:pPr>
            <w:r>
              <w:rPr>
                <w:rFonts w:hint="eastAsia"/>
                <w:lang w:val="en-US"/>
              </w:rPr>
              <w:t xml:space="preserve">Given the ongoing discussion of this issue in NR-NTN, we can discuss this after a clear conclusion is achieved in NR-NTN. </w:t>
            </w:r>
          </w:p>
        </w:tc>
      </w:tr>
      <w:tr w:rsidR="00414A00" w14:paraId="05F7848F" w14:textId="77777777">
        <w:tc>
          <w:tcPr>
            <w:tcW w:w="1838" w:type="dxa"/>
          </w:tcPr>
          <w:p w14:paraId="6E8D971A" w14:textId="016D445B" w:rsidR="00414A00" w:rsidRDefault="00414A00" w:rsidP="00414A00">
            <w:pPr>
              <w:jc w:val="center"/>
              <w:rPr>
                <w:rFonts w:eastAsia="DengXian"/>
                <w:lang w:val="en-US"/>
              </w:rPr>
            </w:pPr>
            <w:r>
              <w:rPr>
                <w:rFonts w:eastAsia="DengXian"/>
                <w:lang w:val="en-US"/>
              </w:rPr>
              <w:t>Huawei, HiSilicon</w:t>
            </w:r>
          </w:p>
        </w:tc>
        <w:tc>
          <w:tcPr>
            <w:tcW w:w="1985" w:type="dxa"/>
          </w:tcPr>
          <w:p w14:paraId="48EAB495" w14:textId="77777777" w:rsidR="00414A00" w:rsidRDefault="00414A00" w:rsidP="00414A00">
            <w:pPr>
              <w:jc w:val="center"/>
              <w:rPr>
                <w:lang w:val="en-US"/>
              </w:rPr>
            </w:pPr>
          </w:p>
        </w:tc>
        <w:tc>
          <w:tcPr>
            <w:tcW w:w="5193" w:type="dxa"/>
          </w:tcPr>
          <w:p w14:paraId="6F1EA6F2" w14:textId="57E415FF" w:rsidR="00414A00" w:rsidRDefault="00414A00" w:rsidP="00414A00">
            <w:pPr>
              <w:rPr>
                <w:rFonts w:eastAsia="DengXian"/>
                <w:lang w:val="en-US"/>
              </w:rPr>
            </w:pPr>
            <w:r>
              <w:rPr>
                <w:rFonts w:eastAsia="DengXian"/>
                <w:lang w:val="en-US"/>
              </w:rPr>
              <w:t>We would like to reserve the chance to review the agreements on NR NTN side once they are done, before making wholesale pre-agreements here.</w:t>
            </w:r>
          </w:p>
        </w:tc>
      </w:tr>
      <w:tr w:rsidR="00414A00" w14:paraId="14DD05E3" w14:textId="77777777">
        <w:tc>
          <w:tcPr>
            <w:tcW w:w="1838" w:type="dxa"/>
          </w:tcPr>
          <w:p w14:paraId="03A51222" w14:textId="57B31817" w:rsidR="00414A00" w:rsidRDefault="00F00F53" w:rsidP="00414A00">
            <w:pPr>
              <w:jc w:val="center"/>
              <w:rPr>
                <w:rFonts w:eastAsia="DengXian"/>
                <w:lang w:val="en-US"/>
              </w:rPr>
            </w:pPr>
            <w:r>
              <w:rPr>
                <w:rFonts w:eastAsia="DengXian" w:hint="eastAsia"/>
                <w:lang w:val="en-US"/>
              </w:rPr>
              <w:t>O</w:t>
            </w:r>
            <w:r>
              <w:rPr>
                <w:rFonts w:eastAsia="DengXian"/>
                <w:lang w:val="en-US"/>
              </w:rPr>
              <w:t>PPO</w:t>
            </w:r>
          </w:p>
        </w:tc>
        <w:tc>
          <w:tcPr>
            <w:tcW w:w="1985" w:type="dxa"/>
          </w:tcPr>
          <w:p w14:paraId="6EB54DF5" w14:textId="77777777" w:rsidR="00414A00" w:rsidRDefault="00414A00" w:rsidP="00414A00">
            <w:pPr>
              <w:jc w:val="center"/>
              <w:rPr>
                <w:lang w:val="en-US"/>
              </w:rPr>
            </w:pPr>
          </w:p>
        </w:tc>
        <w:tc>
          <w:tcPr>
            <w:tcW w:w="5193" w:type="dxa"/>
          </w:tcPr>
          <w:p w14:paraId="3C7CA544" w14:textId="34E22FD7" w:rsidR="00414A00" w:rsidRDefault="00F00F53" w:rsidP="00414A00">
            <w:pPr>
              <w:rPr>
                <w:rFonts w:eastAsia="DengXian"/>
                <w:lang w:val="en-US"/>
              </w:rPr>
            </w:pPr>
            <w:r>
              <w:rPr>
                <w:rFonts w:eastAsia="DengXian" w:hint="eastAsia"/>
                <w:lang w:val="en-US"/>
              </w:rPr>
              <w:t>A</w:t>
            </w:r>
            <w:r>
              <w:rPr>
                <w:rFonts w:eastAsia="DengXian"/>
                <w:lang w:val="en-US"/>
              </w:rPr>
              <w:t>gree with ZTE.</w:t>
            </w:r>
          </w:p>
        </w:tc>
      </w:tr>
      <w:tr w:rsidR="00D641AA" w14:paraId="638990F8" w14:textId="77777777">
        <w:tc>
          <w:tcPr>
            <w:tcW w:w="1838" w:type="dxa"/>
          </w:tcPr>
          <w:p w14:paraId="7E378351" w14:textId="6FC0C108" w:rsidR="00D641AA" w:rsidRDefault="00D641AA" w:rsidP="00D641AA">
            <w:pPr>
              <w:jc w:val="center"/>
              <w:rPr>
                <w:rFonts w:eastAsia="DengXian"/>
                <w:lang w:val="en-US"/>
              </w:rPr>
            </w:pPr>
            <w:r>
              <w:rPr>
                <w:rFonts w:eastAsia="DengXian" w:hint="eastAsia"/>
                <w:lang w:val="en-US"/>
              </w:rPr>
              <w:t>Spreadtrum</w:t>
            </w:r>
          </w:p>
        </w:tc>
        <w:tc>
          <w:tcPr>
            <w:tcW w:w="1985" w:type="dxa"/>
          </w:tcPr>
          <w:p w14:paraId="32B5C0EC" w14:textId="77777777" w:rsidR="00D641AA" w:rsidRDefault="00D641AA" w:rsidP="00D641AA">
            <w:pPr>
              <w:jc w:val="center"/>
              <w:rPr>
                <w:rFonts w:eastAsia="DengXian"/>
                <w:lang w:val="en-US"/>
              </w:rPr>
            </w:pPr>
          </w:p>
        </w:tc>
        <w:tc>
          <w:tcPr>
            <w:tcW w:w="5193" w:type="dxa"/>
          </w:tcPr>
          <w:p w14:paraId="01B6F960" w14:textId="50BA4F49" w:rsidR="00D641AA" w:rsidRDefault="00D641AA" w:rsidP="00D641AA">
            <w:pPr>
              <w:rPr>
                <w:rFonts w:eastAsia="DengXian"/>
                <w:lang w:val="en-US"/>
              </w:rPr>
            </w:pPr>
            <w:r>
              <w:rPr>
                <w:rFonts w:eastAsia="DengXian" w:hint="eastAsia"/>
                <w:lang w:val="en-US"/>
              </w:rPr>
              <w:t xml:space="preserve">Follow </w:t>
            </w:r>
            <w:r w:rsidRPr="00821FF9">
              <w:rPr>
                <w:rFonts w:eastAsia="DengXian"/>
                <w:lang w:val="en-US"/>
              </w:rPr>
              <w:t>NR NTN agreements</w:t>
            </w:r>
            <w:r>
              <w:rPr>
                <w:rFonts w:eastAsia="DengXian"/>
                <w:lang w:val="en-US"/>
              </w:rPr>
              <w:t>.</w:t>
            </w:r>
          </w:p>
        </w:tc>
      </w:tr>
      <w:tr w:rsidR="001F0A18" w14:paraId="0467F026" w14:textId="77777777">
        <w:tc>
          <w:tcPr>
            <w:tcW w:w="1838" w:type="dxa"/>
          </w:tcPr>
          <w:p w14:paraId="4233F624" w14:textId="736B05EE" w:rsidR="001F0A18" w:rsidRDefault="001F0A18" w:rsidP="001F0A18">
            <w:pPr>
              <w:jc w:val="center"/>
              <w:rPr>
                <w:rFonts w:eastAsia="DengXian"/>
                <w:lang w:val="en-US"/>
              </w:rPr>
            </w:pPr>
            <w:r>
              <w:rPr>
                <w:rFonts w:eastAsia="DengXian"/>
              </w:rPr>
              <w:t>Nokia, NSB</w:t>
            </w:r>
          </w:p>
        </w:tc>
        <w:tc>
          <w:tcPr>
            <w:tcW w:w="1985" w:type="dxa"/>
          </w:tcPr>
          <w:p w14:paraId="5E768E01" w14:textId="6BCF6435" w:rsidR="001F0A18" w:rsidRDefault="001F0A18" w:rsidP="001F0A18">
            <w:pPr>
              <w:jc w:val="center"/>
              <w:rPr>
                <w:rFonts w:eastAsia="DengXian"/>
                <w:lang w:val="en-US"/>
              </w:rPr>
            </w:pPr>
            <w:r>
              <w:t>FFS</w:t>
            </w:r>
          </w:p>
        </w:tc>
        <w:tc>
          <w:tcPr>
            <w:tcW w:w="5193" w:type="dxa"/>
          </w:tcPr>
          <w:p w14:paraId="0532AEC8" w14:textId="0E444310" w:rsidR="001F0A18" w:rsidRDefault="001F0A18" w:rsidP="001F0A18">
            <w:pPr>
              <w:rPr>
                <w:rFonts w:eastAsia="DengXian"/>
                <w:lang w:val="en-US"/>
              </w:rPr>
            </w:pPr>
            <w:r>
              <w:t xml:space="preserve">Considering the half-duplex and repetition of IoT NTN and validity issue for the reported information, all these should be discussed whether NR NTN solution will have issue in IoT NTN. It </w:t>
            </w:r>
            <w:proofErr w:type="spellStart"/>
            <w:r>
              <w:t>can not</w:t>
            </w:r>
            <w:proofErr w:type="spellEnd"/>
            <w:r>
              <w:t xml:space="preserve"> be directly used as baseline.</w:t>
            </w:r>
          </w:p>
        </w:tc>
      </w:tr>
      <w:tr w:rsidR="000443FC" w14:paraId="4A8D3549" w14:textId="77777777">
        <w:tc>
          <w:tcPr>
            <w:tcW w:w="1838" w:type="dxa"/>
          </w:tcPr>
          <w:p w14:paraId="2ED9EA24" w14:textId="619C50C1" w:rsidR="000443FC" w:rsidRDefault="000443FC" w:rsidP="000443FC">
            <w:pPr>
              <w:jc w:val="center"/>
              <w:rPr>
                <w:rFonts w:eastAsia="DengXian"/>
              </w:rPr>
            </w:pPr>
            <w:r>
              <w:rPr>
                <w:rFonts w:eastAsia="DengXian" w:hint="eastAsia"/>
                <w:lang w:val="en-US"/>
              </w:rPr>
              <w:t>C</w:t>
            </w:r>
            <w:r>
              <w:rPr>
                <w:rFonts w:eastAsia="DengXian"/>
                <w:lang w:val="en-US"/>
              </w:rPr>
              <w:t>MCC</w:t>
            </w:r>
          </w:p>
        </w:tc>
        <w:tc>
          <w:tcPr>
            <w:tcW w:w="1985" w:type="dxa"/>
          </w:tcPr>
          <w:p w14:paraId="78F83813" w14:textId="44D2F439" w:rsidR="000443FC" w:rsidRDefault="000443FC" w:rsidP="000443FC">
            <w:pPr>
              <w:jc w:val="center"/>
            </w:pPr>
            <w:r>
              <w:rPr>
                <w:rFonts w:eastAsia="DengXian" w:hint="eastAsia"/>
                <w:lang w:val="en-US"/>
              </w:rPr>
              <w:t>S</w:t>
            </w:r>
            <w:r>
              <w:rPr>
                <w:rFonts w:eastAsia="DengXian"/>
                <w:lang w:val="en-US"/>
              </w:rPr>
              <w:t>upport</w:t>
            </w:r>
          </w:p>
        </w:tc>
        <w:tc>
          <w:tcPr>
            <w:tcW w:w="5193" w:type="dxa"/>
          </w:tcPr>
          <w:p w14:paraId="658C184D" w14:textId="77777777" w:rsidR="000443FC" w:rsidRDefault="000443FC" w:rsidP="000443FC"/>
        </w:tc>
      </w:tr>
    </w:tbl>
    <w:p w14:paraId="2F8B63AC" w14:textId="77777777" w:rsidR="00D56F2F" w:rsidRPr="000443FC" w:rsidRDefault="00D56F2F">
      <w:pPr>
        <w:rPr>
          <w:rFonts w:eastAsia="DengXian"/>
          <w:lang w:eastAsia="zh-CN"/>
        </w:rPr>
      </w:pPr>
    </w:p>
    <w:p w14:paraId="117B8558" w14:textId="77777777" w:rsidR="00D56F2F" w:rsidRDefault="00337202">
      <w:pPr>
        <w:rPr>
          <w:lang w:eastAsia="zh-CN"/>
        </w:rPr>
      </w:pPr>
      <w:r>
        <w:rPr>
          <w:lang w:eastAsia="zh-CN"/>
        </w:rPr>
        <w:t>The only contentious issue that may need to be treated separately is the quantity to report.  Many companies have argued over the last few meetings that it should be allowed for the UE location to be reported to the eNB instead of a delay. The eNB can then use the UE location in conjunction with the satellite ephemeris to calculate the UE-specific TA. The advantages of reporting UE location for IoT NTN include a reduction in reporting frequency that also results in UE power saving especially for stationary UEs. Stationary UEs are likely more prevalent for IoT NTN than in NR NTN. RAN2 continues to work on both delay and UE location reporting. RAN2 is yet to receive a response to their LS to SA3 with respect to the security issue around coarse UE location reporting in the AS.</w:t>
      </w:r>
    </w:p>
    <w:p w14:paraId="4AB73BDD" w14:textId="77777777" w:rsidR="00D56F2F" w:rsidRDefault="00337202">
      <w:pPr>
        <w:rPr>
          <w:lang w:eastAsia="zh-CN"/>
        </w:rPr>
      </w:pPr>
      <w:r>
        <w:rPr>
          <w:lang w:eastAsia="zh-CN"/>
        </w:rPr>
        <w:t xml:space="preserve"> </w:t>
      </w:r>
    </w:p>
    <w:p w14:paraId="72805E48" w14:textId="77777777" w:rsidR="00D56F2F" w:rsidRDefault="00337202">
      <w:pPr>
        <w:pStyle w:val="NoSpacing"/>
        <w:rPr>
          <w:lang w:eastAsia="zh-CN"/>
        </w:rPr>
      </w:pPr>
      <w:r>
        <w:rPr>
          <w:lang w:eastAsia="zh-CN"/>
        </w:rPr>
        <w:t>Since this is the last meeting and in order not to foreclose on a solution than RAN2 needs RAN1 to finalise, FL makes the following proposal and encourages companies to consider and express their views on the proposal.</w:t>
      </w:r>
    </w:p>
    <w:p w14:paraId="41ADD78F" w14:textId="77777777" w:rsidR="00D56F2F" w:rsidRDefault="00D56F2F">
      <w:pPr>
        <w:rPr>
          <w:lang w:eastAsia="zh-CN"/>
        </w:rPr>
      </w:pPr>
    </w:p>
    <w:p w14:paraId="453355E7" w14:textId="77777777" w:rsidR="00D56F2F" w:rsidRDefault="00337202">
      <w:pPr>
        <w:rPr>
          <w:lang w:eastAsia="zh-CN"/>
        </w:rPr>
      </w:pPr>
      <w:r>
        <w:rPr>
          <w:highlight w:val="cyan"/>
          <w:lang w:eastAsia="zh-CN"/>
        </w:rPr>
        <w:t>FL Proposal 5.3.1-2:</w:t>
      </w:r>
    </w:p>
    <w:p w14:paraId="5D73474C" w14:textId="77777777" w:rsidR="00D56F2F" w:rsidRDefault="00337202">
      <w:pPr>
        <w:rPr>
          <w:lang w:eastAsia="zh-CN"/>
        </w:rPr>
      </w:pPr>
      <w:r>
        <w:rPr>
          <w:lang w:eastAsia="zh-CN"/>
        </w:rPr>
        <w:t>For UE specific TA reporting, the network can configure the contents of the report to be a:</w:t>
      </w:r>
    </w:p>
    <w:p w14:paraId="2A831A48" w14:textId="77777777" w:rsidR="00D56F2F" w:rsidRDefault="00337202">
      <w:pPr>
        <w:pStyle w:val="NoSpacing"/>
        <w:numPr>
          <w:ilvl w:val="0"/>
          <w:numId w:val="36"/>
        </w:numPr>
        <w:rPr>
          <w:lang w:eastAsia="zh-CN"/>
        </w:rPr>
      </w:pPr>
      <w:r>
        <w:rPr>
          <w:lang w:eastAsia="zh-CN"/>
        </w:rPr>
        <w:t xml:space="preserve">Delay </w:t>
      </w:r>
    </w:p>
    <w:p w14:paraId="029416AC" w14:textId="77777777" w:rsidR="00D56F2F" w:rsidRDefault="00337202">
      <w:pPr>
        <w:pStyle w:val="NoSpacing"/>
        <w:numPr>
          <w:ilvl w:val="0"/>
          <w:numId w:val="36"/>
        </w:numPr>
        <w:rPr>
          <w:lang w:eastAsia="zh-CN"/>
        </w:rPr>
      </w:pPr>
      <w:r>
        <w:rPr>
          <w:u w:val="single"/>
          <w:lang w:eastAsia="zh-CN"/>
        </w:rPr>
        <w:t>Working Assumption:</w:t>
      </w:r>
      <w:r>
        <w:rPr>
          <w:lang w:eastAsia="zh-CN"/>
        </w:rPr>
        <w:t xml:space="preserve"> UE location. </w:t>
      </w:r>
    </w:p>
    <w:p w14:paraId="06368826" w14:textId="77777777" w:rsidR="00D56F2F" w:rsidRDefault="00D56F2F">
      <w:pPr>
        <w:rPr>
          <w:lang w:eastAsia="zh-CN"/>
        </w:rPr>
      </w:pPr>
    </w:p>
    <w:tbl>
      <w:tblPr>
        <w:tblStyle w:val="TableGrid"/>
        <w:tblW w:w="0" w:type="auto"/>
        <w:tblLook w:val="04A0" w:firstRow="1" w:lastRow="0" w:firstColumn="1" w:lastColumn="0" w:noHBand="0" w:noVBand="1"/>
      </w:tblPr>
      <w:tblGrid>
        <w:gridCol w:w="1838"/>
        <w:gridCol w:w="1985"/>
        <w:gridCol w:w="5193"/>
      </w:tblGrid>
      <w:tr w:rsidR="00D56F2F" w14:paraId="0AAB2FD6" w14:textId="77777777">
        <w:tc>
          <w:tcPr>
            <w:tcW w:w="1838" w:type="dxa"/>
            <w:shd w:val="clear" w:color="auto" w:fill="D9D9D9" w:themeFill="background1" w:themeFillShade="D9"/>
          </w:tcPr>
          <w:p w14:paraId="7511CE1B" w14:textId="77777777" w:rsidR="00D56F2F" w:rsidRDefault="00337202">
            <w:pPr>
              <w:jc w:val="center"/>
              <w:rPr>
                <w:lang w:val="en-US"/>
              </w:rPr>
            </w:pPr>
            <w:r>
              <w:rPr>
                <w:lang w:val="en-US"/>
              </w:rPr>
              <w:t>Company</w:t>
            </w:r>
          </w:p>
        </w:tc>
        <w:tc>
          <w:tcPr>
            <w:tcW w:w="1985" w:type="dxa"/>
            <w:shd w:val="clear" w:color="auto" w:fill="D9D9D9" w:themeFill="background1" w:themeFillShade="D9"/>
          </w:tcPr>
          <w:p w14:paraId="471CCA66" w14:textId="77777777" w:rsidR="00D56F2F" w:rsidRDefault="00337202">
            <w:pPr>
              <w:pStyle w:val="NoSpacing"/>
              <w:rPr>
                <w:sz w:val="20"/>
                <w:szCs w:val="20"/>
              </w:rPr>
            </w:pPr>
            <w:r>
              <w:rPr>
                <w:sz w:val="20"/>
                <w:szCs w:val="20"/>
              </w:rPr>
              <w:t>Support/Not Support</w:t>
            </w:r>
          </w:p>
          <w:p w14:paraId="368D8BA3" w14:textId="77777777" w:rsidR="00D56F2F" w:rsidRDefault="00337202">
            <w:pPr>
              <w:pStyle w:val="NoSpacing"/>
              <w:rPr>
                <w:sz w:val="20"/>
                <w:szCs w:val="20"/>
                <w:highlight w:val="cyan"/>
                <w:u w:val="single"/>
              </w:rPr>
            </w:pPr>
            <w:r>
              <w:rPr>
                <w:sz w:val="20"/>
                <w:szCs w:val="20"/>
                <w:highlight w:val="cyan"/>
                <w:u w:val="single"/>
              </w:rPr>
              <w:t xml:space="preserve">FL Survey 5.3.1-2: </w:t>
            </w:r>
          </w:p>
        </w:tc>
        <w:tc>
          <w:tcPr>
            <w:tcW w:w="5193" w:type="dxa"/>
            <w:shd w:val="clear" w:color="auto" w:fill="D9D9D9" w:themeFill="background1" w:themeFillShade="D9"/>
          </w:tcPr>
          <w:p w14:paraId="6F32CB39" w14:textId="77777777" w:rsidR="00D56F2F" w:rsidRDefault="00337202">
            <w:pPr>
              <w:jc w:val="center"/>
              <w:rPr>
                <w:lang w:val="en-US"/>
              </w:rPr>
            </w:pPr>
            <w:r>
              <w:rPr>
                <w:lang w:val="en-US"/>
              </w:rPr>
              <w:t xml:space="preserve">Comments </w:t>
            </w:r>
          </w:p>
        </w:tc>
      </w:tr>
      <w:tr w:rsidR="00D56F2F" w14:paraId="1A8854E6" w14:textId="77777777">
        <w:tc>
          <w:tcPr>
            <w:tcW w:w="1838" w:type="dxa"/>
          </w:tcPr>
          <w:p w14:paraId="6456EE65" w14:textId="77777777" w:rsidR="00D56F2F" w:rsidRDefault="00337202">
            <w:pPr>
              <w:jc w:val="center"/>
              <w:rPr>
                <w:lang w:val="en-US"/>
              </w:rPr>
            </w:pPr>
            <w:r>
              <w:rPr>
                <w:lang w:val="en-US"/>
              </w:rPr>
              <w:t>MediaTek</w:t>
            </w:r>
          </w:p>
        </w:tc>
        <w:tc>
          <w:tcPr>
            <w:tcW w:w="1985" w:type="dxa"/>
          </w:tcPr>
          <w:p w14:paraId="760487BB" w14:textId="77777777" w:rsidR="00D56F2F" w:rsidRDefault="00337202">
            <w:pPr>
              <w:jc w:val="center"/>
              <w:rPr>
                <w:lang w:val="en-US"/>
              </w:rPr>
            </w:pPr>
            <w:r>
              <w:rPr>
                <w:lang w:val="en-US"/>
              </w:rPr>
              <w:t>Clarification needed</w:t>
            </w:r>
          </w:p>
        </w:tc>
        <w:tc>
          <w:tcPr>
            <w:tcW w:w="5193" w:type="dxa"/>
          </w:tcPr>
          <w:p w14:paraId="26D8187B" w14:textId="77777777" w:rsidR="00D56F2F" w:rsidRDefault="00337202">
            <w:pPr>
              <w:rPr>
                <w:lang w:val="en-US"/>
              </w:rPr>
            </w:pPr>
            <w:r>
              <w:rPr>
                <w:lang w:val="en-US"/>
              </w:rPr>
              <w:t xml:space="preserve">RAN2#115-e agreed that UE location UE TA report and UE location (if SA3 agree) can be reported. RAN1 can confirm the RAN2 agreement. </w:t>
            </w:r>
          </w:p>
          <w:p w14:paraId="4B2FF0CA" w14:textId="77777777" w:rsidR="00D56F2F" w:rsidRDefault="00D56F2F">
            <w:pPr>
              <w:rPr>
                <w:lang w:val="en-US"/>
              </w:rPr>
            </w:pPr>
          </w:p>
          <w:p w14:paraId="09354183" w14:textId="77777777" w:rsidR="00D56F2F" w:rsidRDefault="00337202">
            <w:pPr>
              <w:rPr>
                <w:lang w:val="en-US"/>
              </w:rPr>
            </w:pPr>
            <w:r>
              <w:rPr>
                <w:highlight w:val="yellow"/>
                <w:lang w:val="en-US"/>
              </w:rPr>
              <w:t>RAN2#115-e agreement</w:t>
            </w:r>
          </w:p>
          <w:p w14:paraId="5B1F070B" w14:textId="77777777" w:rsidR="00D56F2F" w:rsidRDefault="00337202">
            <w:pPr>
              <w:rPr>
                <w:lang w:val="en-US"/>
              </w:rPr>
            </w:pPr>
            <w:r>
              <w:rPr>
                <w:lang w:val="en-US"/>
              </w:rPr>
              <w:lastRenderedPageBreak/>
              <w:t>1. 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05E23A3" w14:textId="77777777" w:rsidR="00D56F2F" w:rsidRDefault="00337202">
            <w:pPr>
              <w:rPr>
                <w:lang w:val="en-US"/>
              </w:rPr>
            </w:pPr>
            <w:r>
              <w:rPr>
                <w:lang w:val="en-US"/>
              </w:rPr>
              <w:t>Working Assumption:</w:t>
            </w:r>
          </w:p>
          <w:p w14:paraId="4689FA9B" w14:textId="77777777" w:rsidR="00D56F2F" w:rsidRDefault="00337202">
            <w:pPr>
              <w:rPr>
                <w:lang w:val="en-US"/>
              </w:rPr>
            </w:pPr>
            <w:r>
              <w:rPr>
                <w:lang w:val="en-US"/>
              </w:rPr>
              <w:t>2. If the reported content of information about UE specific TA is TA pre-compensation value in connected mode, MAC CE is used to report</w:t>
            </w:r>
          </w:p>
          <w:p w14:paraId="365FF6B5" w14:textId="77777777" w:rsidR="00D56F2F" w:rsidRDefault="00D56F2F">
            <w:pPr>
              <w:rPr>
                <w:lang w:val="en-US"/>
              </w:rPr>
            </w:pPr>
          </w:p>
        </w:tc>
      </w:tr>
      <w:tr w:rsidR="00D56F2F" w14:paraId="3693CB2A" w14:textId="77777777">
        <w:tc>
          <w:tcPr>
            <w:tcW w:w="1838" w:type="dxa"/>
          </w:tcPr>
          <w:p w14:paraId="7B2DB88B" w14:textId="77777777" w:rsidR="00D56F2F" w:rsidRDefault="00337202">
            <w:pPr>
              <w:jc w:val="center"/>
              <w:rPr>
                <w:rFonts w:eastAsia="DengXian"/>
              </w:rPr>
            </w:pPr>
            <w:r>
              <w:rPr>
                <w:lang w:val="en-US"/>
              </w:rPr>
              <w:lastRenderedPageBreak/>
              <w:t>Apple</w:t>
            </w:r>
          </w:p>
        </w:tc>
        <w:tc>
          <w:tcPr>
            <w:tcW w:w="1985" w:type="dxa"/>
          </w:tcPr>
          <w:p w14:paraId="240DA728" w14:textId="77777777" w:rsidR="00D56F2F" w:rsidRDefault="00337202">
            <w:pPr>
              <w:jc w:val="center"/>
              <w:rPr>
                <w:lang w:val="en-US"/>
              </w:rPr>
            </w:pPr>
            <w:r>
              <w:rPr>
                <w:lang w:val="en-US"/>
              </w:rPr>
              <w:t>Not Support</w:t>
            </w:r>
          </w:p>
        </w:tc>
        <w:tc>
          <w:tcPr>
            <w:tcW w:w="5193" w:type="dxa"/>
          </w:tcPr>
          <w:p w14:paraId="3AD26A58" w14:textId="77777777" w:rsidR="00D56F2F" w:rsidRDefault="00337202">
            <w:pPr>
              <w:rPr>
                <w:lang w:val="en-US"/>
              </w:rPr>
            </w:pPr>
            <w:r>
              <w:rPr>
                <w:lang w:val="en-US"/>
              </w:rPr>
              <w:t xml:space="preserve">We do not agree with the UE location reporting (second bullet). </w:t>
            </w:r>
          </w:p>
          <w:p w14:paraId="35469061" w14:textId="77777777" w:rsidR="00D56F2F" w:rsidRDefault="00337202">
            <w:pPr>
              <w:pStyle w:val="ListParagraph"/>
              <w:numPr>
                <w:ilvl w:val="0"/>
                <w:numId w:val="37"/>
              </w:numPr>
              <w:ind w:firstLineChars="0"/>
              <w:rPr>
                <w:lang w:val="en-US"/>
              </w:rPr>
            </w:pPr>
            <w:r>
              <w:rPr>
                <w:lang w:val="en-US"/>
              </w:rPr>
              <w:t xml:space="preserve">UE GNSS location information is not part of RAN1 specification.  </w:t>
            </w:r>
          </w:p>
          <w:p w14:paraId="6F1DADFB" w14:textId="77777777" w:rsidR="00D56F2F" w:rsidRDefault="00337202">
            <w:pPr>
              <w:pStyle w:val="ListParagraph"/>
              <w:numPr>
                <w:ilvl w:val="0"/>
                <w:numId w:val="37"/>
              </w:numPr>
              <w:ind w:firstLineChars="0"/>
              <w:rPr>
                <w:lang w:val="en-US"/>
              </w:rPr>
            </w:pPr>
            <w:r>
              <w:rPr>
                <w:lang w:val="en-US"/>
              </w:rPr>
              <w:t xml:space="preserve">RAN2 never asks RAN1 to confirm the working assumption on UE location reporting. </w:t>
            </w:r>
          </w:p>
          <w:p w14:paraId="60A860BB" w14:textId="77777777" w:rsidR="00D56F2F" w:rsidRDefault="00337202">
            <w:pPr>
              <w:rPr>
                <w:lang w:val="en-US"/>
              </w:rPr>
            </w:pPr>
            <w:r>
              <w:rPr>
                <w:lang w:val="en-US"/>
              </w:rPr>
              <w:t xml:space="preserve">For the delay reporting (first bullet), we think it is covered in </w:t>
            </w:r>
            <w:r>
              <w:rPr>
                <w:highlight w:val="cyan"/>
                <w:lang w:val="en-US"/>
              </w:rPr>
              <w:t>FL Proposal 5.3.1-1</w:t>
            </w:r>
            <w:r>
              <w:rPr>
                <w:lang w:val="en-US"/>
              </w:rPr>
              <w:t xml:space="preserve">. </w:t>
            </w:r>
          </w:p>
        </w:tc>
      </w:tr>
      <w:tr w:rsidR="00D56F2F" w14:paraId="7C5C696E" w14:textId="77777777">
        <w:tc>
          <w:tcPr>
            <w:tcW w:w="1838" w:type="dxa"/>
          </w:tcPr>
          <w:p w14:paraId="5EE5CCF1" w14:textId="77777777" w:rsidR="00D56F2F" w:rsidRDefault="00337202">
            <w:pPr>
              <w:jc w:val="center"/>
              <w:rPr>
                <w:rFonts w:eastAsia="DengXian"/>
                <w:lang w:val="en-US"/>
              </w:rPr>
            </w:pPr>
            <w:r>
              <w:rPr>
                <w:rFonts w:eastAsia="DengXian" w:hint="eastAsia"/>
                <w:lang w:val="en-US"/>
              </w:rPr>
              <w:t>X</w:t>
            </w:r>
            <w:r>
              <w:rPr>
                <w:rFonts w:eastAsia="DengXian"/>
                <w:lang w:val="en-US"/>
              </w:rPr>
              <w:t>iaomi</w:t>
            </w:r>
          </w:p>
        </w:tc>
        <w:tc>
          <w:tcPr>
            <w:tcW w:w="1985" w:type="dxa"/>
          </w:tcPr>
          <w:p w14:paraId="30F42CB8" w14:textId="77777777" w:rsidR="00D56F2F" w:rsidRDefault="00337202">
            <w:pPr>
              <w:jc w:val="center"/>
              <w:rPr>
                <w:rFonts w:eastAsia="DengXian"/>
                <w:lang w:val="en-US"/>
              </w:rPr>
            </w:pPr>
            <w:r>
              <w:rPr>
                <w:rFonts w:eastAsia="DengXian"/>
                <w:lang w:val="en-US"/>
              </w:rPr>
              <w:t>Not support</w:t>
            </w:r>
          </w:p>
        </w:tc>
        <w:tc>
          <w:tcPr>
            <w:tcW w:w="5193" w:type="dxa"/>
          </w:tcPr>
          <w:p w14:paraId="2264494A" w14:textId="77777777" w:rsidR="00D56F2F" w:rsidRDefault="00337202">
            <w:pPr>
              <w:rPr>
                <w:rFonts w:eastAsia="DengXian"/>
                <w:lang w:val="en-US"/>
              </w:rPr>
            </w:pPr>
            <w:r>
              <w:rPr>
                <w:rFonts w:eastAsia="DengXian"/>
                <w:lang w:val="en-US"/>
              </w:rPr>
              <w:t>We have concern on the UE location reporting.</w:t>
            </w:r>
          </w:p>
        </w:tc>
      </w:tr>
      <w:tr w:rsidR="00414A00" w14:paraId="6450C360" w14:textId="77777777">
        <w:tc>
          <w:tcPr>
            <w:tcW w:w="1838" w:type="dxa"/>
          </w:tcPr>
          <w:p w14:paraId="0045A118" w14:textId="25175F8B" w:rsidR="00414A00" w:rsidRDefault="00414A00" w:rsidP="00414A00">
            <w:pPr>
              <w:jc w:val="center"/>
              <w:rPr>
                <w:rFonts w:eastAsia="DengXian"/>
                <w:lang w:val="en-US"/>
              </w:rPr>
            </w:pPr>
            <w:r>
              <w:rPr>
                <w:rFonts w:eastAsia="DengXian"/>
                <w:lang w:val="en-US"/>
              </w:rPr>
              <w:t>Huawei, HiSilicon</w:t>
            </w:r>
          </w:p>
        </w:tc>
        <w:tc>
          <w:tcPr>
            <w:tcW w:w="1985" w:type="dxa"/>
          </w:tcPr>
          <w:p w14:paraId="0A41BA36" w14:textId="0CB9310A" w:rsidR="00414A00" w:rsidRDefault="00414A00" w:rsidP="00414A00">
            <w:pPr>
              <w:jc w:val="center"/>
              <w:rPr>
                <w:lang w:val="en-US"/>
              </w:rPr>
            </w:pPr>
            <w:r>
              <w:rPr>
                <w:lang w:val="en-US"/>
              </w:rPr>
              <w:t>Support</w:t>
            </w:r>
          </w:p>
        </w:tc>
        <w:tc>
          <w:tcPr>
            <w:tcW w:w="5193" w:type="dxa"/>
          </w:tcPr>
          <w:p w14:paraId="16916EB5" w14:textId="77777777" w:rsidR="00414A00" w:rsidRDefault="00414A00" w:rsidP="00414A00">
            <w:pPr>
              <w:rPr>
                <w:lang w:val="en-US"/>
              </w:rPr>
            </w:pPr>
          </w:p>
        </w:tc>
      </w:tr>
      <w:tr w:rsidR="00414A00" w14:paraId="75D65A21" w14:textId="77777777">
        <w:tc>
          <w:tcPr>
            <w:tcW w:w="1838" w:type="dxa"/>
          </w:tcPr>
          <w:p w14:paraId="09641C39" w14:textId="3E71589D" w:rsidR="00414A00" w:rsidRDefault="00C66FB5" w:rsidP="00414A00">
            <w:pPr>
              <w:jc w:val="center"/>
              <w:rPr>
                <w:rFonts w:eastAsia="DengXian"/>
                <w:lang w:val="en-US"/>
              </w:rPr>
            </w:pPr>
            <w:r>
              <w:rPr>
                <w:rFonts w:eastAsia="DengXian" w:hint="eastAsia"/>
                <w:lang w:val="en-US"/>
              </w:rPr>
              <w:t>O</w:t>
            </w:r>
            <w:r>
              <w:rPr>
                <w:rFonts w:eastAsia="DengXian"/>
                <w:lang w:val="en-US"/>
              </w:rPr>
              <w:t>PPO</w:t>
            </w:r>
          </w:p>
        </w:tc>
        <w:tc>
          <w:tcPr>
            <w:tcW w:w="1985" w:type="dxa"/>
          </w:tcPr>
          <w:p w14:paraId="609B6682" w14:textId="3B05B643" w:rsidR="00414A00" w:rsidRDefault="00C66FB5" w:rsidP="00414A00">
            <w:pPr>
              <w:jc w:val="center"/>
              <w:rPr>
                <w:lang w:val="en-US"/>
              </w:rPr>
            </w:pPr>
            <w:r>
              <w:rPr>
                <w:rFonts w:eastAsia="DengXian"/>
                <w:lang w:val="en-US"/>
              </w:rPr>
              <w:t>Not support</w:t>
            </w:r>
          </w:p>
        </w:tc>
        <w:tc>
          <w:tcPr>
            <w:tcW w:w="5193" w:type="dxa"/>
          </w:tcPr>
          <w:p w14:paraId="44B88515" w14:textId="1EB5764A" w:rsidR="00414A00" w:rsidRPr="00C66FB5" w:rsidRDefault="00C66FB5" w:rsidP="00414A00">
            <w:pPr>
              <w:rPr>
                <w:rFonts w:eastAsia="DengXian"/>
                <w:lang w:val="en-US"/>
              </w:rPr>
            </w:pPr>
            <w:r w:rsidRPr="00C66FB5">
              <w:rPr>
                <w:rFonts w:eastAsia="DengXian"/>
                <w:lang w:val="en-US"/>
              </w:rPr>
              <w:t xml:space="preserve">No reply has been received to </w:t>
            </w:r>
            <w:r>
              <w:rPr>
                <w:rFonts w:eastAsia="DengXian"/>
                <w:lang w:val="en-US"/>
              </w:rPr>
              <w:t>the UE location reporting from the SA3. We also have the concern on the UE location reporting</w:t>
            </w:r>
            <w:r w:rsidR="00FC5A3F">
              <w:rPr>
                <w:rFonts w:eastAsia="DengXian"/>
                <w:lang w:val="en-US"/>
              </w:rPr>
              <w:t xml:space="preserve"> </w:t>
            </w:r>
            <w:r>
              <w:rPr>
                <w:rFonts w:eastAsia="DengXian"/>
                <w:lang w:val="en-US"/>
              </w:rPr>
              <w:t>.</w:t>
            </w:r>
          </w:p>
        </w:tc>
      </w:tr>
      <w:tr w:rsidR="001F0A18" w14:paraId="5EFF3928" w14:textId="77777777">
        <w:tc>
          <w:tcPr>
            <w:tcW w:w="1838" w:type="dxa"/>
          </w:tcPr>
          <w:p w14:paraId="3B4CAC95" w14:textId="52C3E4AB" w:rsidR="001F0A18" w:rsidRDefault="001F0A18" w:rsidP="001F0A18">
            <w:pPr>
              <w:jc w:val="center"/>
              <w:rPr>
                <w:rFonts w:eastAsia="DengXian"/>
                <w:lang w:val="en-US"/>
              </w:rPr>
            </w:pPr>
            <w:r>
              <w:rPr>
                <w:rFonts w:eastAsia="DengXian"/>
              </w:rPr>
              <w:t>Nokia, NSB</w:t>
            </w:r>
          </w:p>
        </w:tc>
        <w:tc>
          <w:tcPr>
            <w:tcW w:w="1985" w:type="dxa"/>
          </w:tcPr>
          <w:p w14:paraId="0785AF11" w14:textId="40284545" w:rsidR="001F0A18" w:rsidRDefault="001F0A18" w:rsidP="001F0A18">
            <w:pPr>
              <w:jc w:val="center"/>
              <w:rPr>
                <w:lang w:val="en-US"/>
              </w:rPr>
            </w:pPr>
            <w:r>
              <w:t>Support UE location reporting but remove the word “Working assumption”</w:t>
            </w:r>
          </w:p>
        </w:tc>
        <w:tc>
          <w:tcPr>
            <w:tcW w:w="5193" w:type="dxa"/>
          </w:tcPr>
          <w:p w14:paraId="63F6370A" w14:textId="77777777" w:rsidR="001F0A18" w:rsidRDefault="001F0A18" w:rsidP="001F0A18">
            <w:r>
              <w:t>In RAN3, UE location reporting is already agreed to be supported and we can reuse that report.</w:t>
            </w:r>
          </w:p>
          <w:p w14:paraId="77AA65B4" w14:textId="77777777" w:rsidR="001F0A18" w:rsidRDefault="001F0A18" w:rsidP="001F0A18"/>
          <w:p w14:paraId="5F0C99E2" w14:textId="77777777" w:rsidR="001F0A18" w:rsidRDefault="001F0A18" w:rsidP="001F0A18">
            <w:pPr>
              <w:rPr>
                <w:rFonts w:ascii="Times New Roman" w:hAnsi="Times New Roman"/>
                <w:szCs w:val="20"/>
              </w:rPr>
            </w:pPr>
            <w:r w:rsidRPr="00E353DB">
              <w:rPr>
                <w:rFonts w:ascii="Times New Roman" w:hAnsi="Times New Roman"/>
                <w:szCs w:val="20"/>
                <w:highlight w:val="green"/>
              </w:rPr>
              <w:t>RAN3 agreement RAN3 #113-e (August 2021) for serving cell identification</w:t>
            </w:r>
            <w:r w:rsidRPr="008D6238">
              <w:rPr>
                <w:rFonts w:ascii="Times New Roman" w:hAnsi="Times New Roman"/>
                <w:szCs w:val="20"/>
              </w:rPr>
              <w:t xml:space="preserve"> </w:t>
            </w:r>
          </w:p>
          <w:p w14:paraId="017857BC" w14:textId="77777777" w:rsidR="001F0A18" w:rsidRPr="006C7AEC" w:rsidRDefault="001F0A18" w:rsidP="001F0A18">
            <w:pPr>
              <w:rPr>
                <w:rFonts w:ascii="Times New Roman" w:hAnsi="Times New Roman"/>
                <w:i/>
                <w:szCs w:val="20"/>
              </w:rPr>
            </w:pPr>
            <w:r w:rsidRPr="006C7AEC">
              <w:rPr>
                <w:rFonts w:ascii="Times New Roman" w:hAnsi="Times New Roman"/>
                <w:i/>
                <w:szCs w:val="20"/>
              </w:rPr>
              <w:t xml:space="preserve">NG-RAN is responsible for constructing the mapped cell ID based on the UE location info received from the UE. The mapping may be pre-configured (e.g., up to operator’s policy) or up to implementation. </w:t>
            </w:r>
          </w:p>
          <w:p w14:paraId="00CA789B" w14:textId="77777777" w:rsidR="001F0A18" w:rsidRPr="006C7AEC" w:rsidRDefault="001F0A18" w:rsidP="001F0A18">
            <w:pPr>
              <w:rPr>
                <w:rFonts w:ascii="Times New Roman" w:hAnsi="Times New Roman"/>
                <w:szCs w:val="20"/>
              </w:rPr>
            </w:pPr>
            <w:r w:rsidRPr="00E353DB">
              <w:rPr>
                <w:rFonts w:ascii="Times New Roman" w:hAnsi="Times New Roman"/>
                <w:szCs w:val="20"/>
                <w:highlight w:val="green"/>
              </w:rPr>
              <w:t>RAN3 agreement RAN3 #113-e (August 2021) for country specific routing.</w:t>
            </w:r>
            <w:r w:rsidRPr="00590C27">
              <w:rPr>
                <w:rFonts w:ascii="Times New Roman" w:hAnsi="Times New Roman"/>
                <w:szCs w:val="20"/>
              </w:rPr>
              <w:t xml:space="preserve"> </w:t>
            </w:r>
          </w:p>
          <w:p w14:paraId="7281735A" w14:textId="77777777" w:rsidR="001F0A18" w:rsidRDefault="001F0A18" w:rsidP="001F0A18">
            <w:r w:rsidRPr="006C7AEC">
              <w:rPr>
                <w:rFonts w:ascii="Times New Roman" w:hAnsi="Times New Roman"/>
                <w:i/>
                <w:szCs w:val="20"/>
              </w:rPr>
              <w:t xml:space="preserve">The UE location information reported from the UE is accurate enough for AMF (re-)selection. </w:t>
            </w:r>
          </w:p>
          <w:p w14:paraId="6B332D01" w14:textId="77777777" w:rsidR="001F0A18" w:rsidRDefault="001F0A18" w:rsidP="001F0A18"/>
          <w:p w14:paraId="255260D9" w14:textId="77777777" w:rsidR="001F0A18" w:rsidRDefault="001F0A18" w:rsidP="001F0A18">
            <w:r>
              <w:t xml:space="preserve">While for reporting of delay, there are issues to be discussed whether support in IoT NTN. </w:t>
            </w:r>
          </w:p>
          <w:p w14:paraId="645A2472" w14:textId="77777777" w:rsidR="001F0A18" w:rsidRPr="00E353DB" w:rsidRDefault="001F0A18" w:rsidP="001F0A18">
            <w:pPr>
              <w:rPr>
                <w:lang w:val="en-US"/>
              </w:rPr>
            </w:pPr>
            <w:r>
              <w:t xml:space="preserve">1, </w:t>
            </w:r>
            <w:r w:rsidRPr="00E353DB">
              <w:t>Reporting each UE specific Timing Advance change leads to higher uplink signalling load and power consumption, even for stationary UE, than location reporting.</w:t>
            </w:r>
          </w:p>
          <w:p w14:paraId="71350B6B" w14:textId="77777777" w:rsidR="001F0A18" w:rsidRPr="00E353DB" w:rsidRDefault="001F0A18" w:rsidP="001F0A18">
            <w:pPr>
              <w:rPr>
                <w:lang w:val="en-US"/>
              </w:rPr>
            </w:pPr>
            <w:r w:rsidRPr="00AD4457">
              <w:t xml:space="preserve">2, </w:t>
            </w:r>
            <w:r w:rsidRPr="00E353DB">
              <w:t>for stationary UE, frequency of TA reporting will be much larger, e.g. 6-11 times in some cases, than for Location reporting.</w:t>
            </w:r>
          </w:p>
          <w:p w14:paraId="1B03F831" w14:textId="77777777" w:rsidR="001F0A18" w:rsidRPr="00E353DB" w:rsidRDefault="001F0A18" w:rsidP="001F0A18">
            <w:pPr>
              <w:rPr>
                <w:lang w:val="en-US"/>
              </w:rPr>
            </w:pPr>
            <w:r w:rsidRPr="00AD4457">
              <w:t xml:space="preserve">3, </w:t>
            </w:r>
            <w:r w:rsidRPr="00E353DB">
              <w:t>TA reporting may cause additional large UL resource utilization with UL repetitions, and also cause large power consumption and reduce resource efficiency.</w:t>
            </w:r>
          </w:p>
          <w:p w14:paraId="02552E12" w14:textId="77777777" w:rsidR="001F0A18" w:rsidRDefault="001F0A18" w:rsidP="001F0A18">
            <w:r w:rsidRPr="00E353DB">
              <w:t>4, repetition of TA reporting may be out-of-date and invalid as assistance for network.</w:t>
            </w:r>
          </w:p>
          <w:p w14:paraId="18D519D8" w14:textId="77777777" w:rsidR="001F0A18" w:rsidRDefault="001F0A18" w:rsidP="001F0A18"/>
          <w:p w14:paraId="424D3AE1" w14:textId="77777777" w:rsidR="001F0A18" w:rsidRDefault="001F0A18" w:rsidP="001F0A18">
            <w:r>
              <w:t>So, at least UE location reporting should be supported as reused from RAN3</w:t>
            </w:r>
            <w:r w:rsidRPr="1B0774FA">
              <w:t>, but not work assumption.</w:t>
            </w:r>
            <w:r>
              <w:t xml:space="preserve"> Or </w:t>
            </w:r>
            <w:r w:rsidRPr="00E353DB">
              <w:t>if both location reporting and TA reporting are supported for IoT NT</w:t>
            </w:r>
            <w:r>
              <w:t>N</w:t>
            </w:r>
            <w:r w:rsidRPr="00E353DB">
              <w:t>, network to decide which content to be reported by UE.</w:t>
            </w:r>
          </w:p>
          <w:p w14:paraId="2E99D7F9" w14:textId="77777777" w:rsidR="001F0A18" w:rsidRDefault="001F0A18" w:rsidP="001F0A18">
            <w:pPr>
              <w:rPr>
                <w:lang w:val="en-US"/>
              </w:rPr>
            </w:pPr>
          </w:p>
        </w:tc>
      </w:tr>
      <w:tr w:rsidR="000443FC" w14:paraId="21553A5B" w14:textId="77777777">
        <w:tc>
          <w:tcPr>
            <w:tcW w:w="1838" w:type="dxa"/>
          </w:tcPr>
          <w:p w14:paraId="00409B3C" w14:textId="41D34591" w:rsidR="000443FC" w:rsidRDefault="000443FC" w:rsidP="000443FC">
            <w:pPr>
              <w:jc w:val="center"/>
              <w:rPr>
                <w:rFonts w:eastAsia="DengXian"/>
                <w:lang w:val="en-US"/>
              </w:rPr>
            </w:pPr>
            <w:r>
              <w:rPr>
                <w:rFonts w:eastAsia="DengXian" w:hint="eastAsia"/>
                <w:lang w:val="en-US"/>
              </w:rPr>
              <w:t>C</w:t>
            </w:r>
            <w:r>
              <w:rPr>
                <w:rFonts w:eastAsia="DengXian"/>
                <w:lang w:val="en-US"/>
              </w:rPr>
              <w:t>MCC</w:t>
            </w:r>
          </w:p>
        </w:tc>
        <w:tc>
          <w:tcPr>
            <w:tcW w:w="1985" w:type="dxa"/>
          </w:tcPr>
          <w:p w14:paraId="49900F42" w14:textId="6120AA15" w:rsidR="000443FC" w:rsidRDefault="000443FC" w:rsidP="000443FC">
            <w:pPr>
              <w:jc w:val="center"/>
              <w:rPr>
                <w:lang w:val="en-US"/>
              </w:rPr>
            </w:pPr>
            <w:r>
              <w:rPr>
                <w:rFonts w:eastAsia="DengXian" w:hint="eastAsia"/>
                <w:lang w:val="en-US"/>
              </w:rPr>
              <w:t>S</w:t>
            </w:r>
            <w:r>
              <w:rPr>
                <w:rFonts w:eastAsia="DengXian"/>
                <w:lang w:val="en-US"/>
              </w:rPr>
              <w:t>upport</w:t>
            </w:r>
          </w:p>
        </w:tc>
        <w:tc>
          <w:tcPr>
            <w:tcW w:w="5193" w:type="dxa"/>
          </w:tcPr>
          <w:p w14:paraId="36A6353D" w14:textId="77777777" w:rsidR="000443FC" w:rsidRDefault="000443FC" w:rsidP="000443FC">
            <w:pPr>
              <w:rPr>
                <w:rFonts w:eastAsia="DengXian"/>
                <w:lang w:val="en-US"/>
              </w:rPr>
            </w:pPr>
          </w:p>
        </w:tc>
      </w:tr>
      <w:tr w:rsidR="000443FC" w14:paraId="685194D1" w14:textId="77777777">
        <w:tc>
          <w:tcPr>
            <w:tcW w:w="1838" w:type="dxa"/>
          </w:tcPr>
          <w:p w14:paraId="5DAC7CB0" w14:textId="77777777" w:rsidR="000443FC" w:rsidRDefault="000443FC" w:rsidP="000443FC">
            <w:pPr>
              <w:jc w:val="center"/>
              <w:rPr>
                <w:rFonts w:eastAsia="DengXian"/>
                <w:lang w:val="en-US"/>
              </w:rPr>
            </w:pPr>
          </w:p>
        </w:tc>
        <w:tc>
          <w:tcPr>
            <w:tcW w:w="1985" w:type="dxa"/>
          </w:tcPr>
          <w:p w14:paraId="3D385EA7" w14:textId="77777777" w:rsidR="000443FC" w:rsidRDefault="000443FC" w:rsidP="000443FC">
            <w:pPr>
              <w:jc w:val="center"/>
              <w:rPr>
                <w:lang w:val="en-US"/>
              </w:rPr>
            </w:pPr>
          </w:p>
        </w:tc>
        <w:tc>
          <w:tcPr>
            <w:tcW w:w="5193" w:type="dxa"/>
          </w:tcPr>
          <w:p w14:paraId="36940A08" w14:textId="77777777" w:rsidR="000443FC" w:rsidRDefault="000443FC" w:rsidP="000443FC">
            <w:pPr>
              <w:rPr>
                <w:rFonts w:eastAsia="DengXian"/>
                <w:lang w:val="en-US"/>
              </w:rPr>
            </w:pPr>
          </w:p>
        </w:tc>
      </w:tr>
      <w:tr w:rsidR="000443FC" w14:paraId="524FBBF5" w14:textId="77777777">
        <w:tc>
          <w:tcPr>
            <w:tcW w:w="1838" w:type="dxa"/>
          </w:tcPr>
          <w:p w14:paraId="1CC713CF" w14:textId="77777777" w:rsidR="000443FC" w:rsidRDefault="000443FC" w:rsidP="000443FC">
            <w:pPr>
              <w:jc w:val="center"/>
              <w:rPr>
                <w:rFonts w:eastAsia="DengXian"/>
                <w:lang w:val="en-US"/>
              </w:rPr>
            </w:pPr>
          </w:p>
        </w:tc>
        <w:tc>
          <w:tcPr>
            <w:tcW w:w="1985" w:type="dxa"/>
          </w:tcPr>
          <w:p w14:paraId="1C4FA5AC" w14:textId="77777777" w:rsidR="000443FC" w:rsidRDefault="000443FC" w:rsidP="000443FC">
            <w:pPr>
              <w:jc w:val="center"/>
              <w:rPr>
                <w:rFonts w:eastAsia="DengXian"/>
                <w:lang w:val="en-US"/>
              </w:rPr>
            </w:pPr>
          </w:p>
        </w:tc>
        <w:tc>
          <w:tcPr>
            <w:tcW w:w="5193" w:type="dxa"/>
          </w:tcPr>
          <w:p w14:paraId="3693772D" w14:textId="77777777" w:rsidR="000443FC" w:rsidRDefault="000443FC" w:rsidP="000443FC">
            <w:pPr>
              <w:rPr>
                <w:rFonts w:eastAsia="DengXian"/>
                <w:lang w:val="en-US"/>
              </w:rPr>
            </w:pPr>
          </w:p>
        </w:tc>
      </w:tr>
    </w:tbl>
    <w:p w14:paraId="57EA9233" w14:textId="77777777" w:rsidR="00D56F2F" w:rsidRDefault="00D56F2F">
      <w:pPr>
        <w:rPr>
          <w:lang w:eastAsia="zh-CN"/>
        </w:rPr>
      </w:pPr>
    </w:p>
    <w:p w14:paraId="5CF79374" w14:textId="77777777" w:rsidR="00D56F2F" w:rsidRDefault="00D56F2F">
      <w:pPr>
        <w:rPr>
          <w:lang w:eastAsia="zh-CN"/>
        </w:rPr>
      </w:pPr>
    </w:p>
    <w:p w14:paraId="20E0BCAF" w14:textId="77777777" w:rsidR="00D56F2F" w:rsidRDefault="00337202">
      <w:pPr>
        <w:pStyle w:val="Heading2"/>
      </w:pPr>
      <w:bookmarkStart w:id="60" w:name="_Toc87953107"/>
      <w:r>
        <w:t>WUS Configuration</w:t>
      </w:r>
      <w:bookmarkEnd w:id="55"/>
      <w:bookmarkEnd w:id="60"/>
    </w:p>
    <w:p w14:paraId="68B33C7F" w14:textId="77777777" w:rsidR="00D56F2F" w:rsidRDefault="00D56F2F"/>
    <w:p w14:paraId="3F24B372" w14:textId="77777777" w:rsidR="00D56F2F" w:rsidRDefault="00337202">
      <w:pPr>
        <w:pStyle w:val="Heading3"/>
      </w:pPr>
      <w:bookmarkStart w:id="61" w:name="_Toc87953108"/>
      <w:bookmarkEnd w:id="56"/>
      <w:r>
        <w:t>Companies’ Observations and Proposals</w:t>
      </w:r>
      <w:bookmarkEnd w:id="61"/>
    </w:p>
    <w:tbl>
      <w:tblPr>
        <w:tblStyle w:val="TableGrid"/>
        <w:tblW w:w="0" w:type="auto"/>
        <w:tblLook w:val="04A0" w:firstRow="1" w:lastRow="0" w:firstColumn="1" w:lastColumn="0" w:noHBand="0" w:noVBand="1"/>
      </w:tblPr>
      <w:tblGrid>
        <w:gridCol w:w="1980"/>
        <w:gridCol w:w="7036"/>
      </w:tblGrid>
      <w:tr w:rsidR="00D56F2F" w14:paraId="47A0D06F" w14:textId="77777777">
        <w:tc>
          <w:tcPr>
            <w:tcW w:w="1980" w:type="dxa"/>
          </w:tcPr>
          <w:p w14:paraId="7E04F80C" w14:textId="77777777" w:rsidR="00D56F2F" w:rsidRDefault="00337202">
            <w:pPr>
              <w:rPr>
                <w:lang w:val="en-US"/>
              </w:rPr>
            </w:pPr>
            <w:r>
              <w:rPr>
                <w:lang w:val="en-US"/>
              </w:rPr>
              <w:t>CMCC</w:t>
            </w:r>
          </w:p>
        </w:tc>
        <w:tc>
          <w:tcPr>
            <w:tcW w:w="7036" w:type="dxa"/>
          </w:tcPr>
          <w:p w14:paraId="1FACEA2F" w14:textId="77777777" w:rsidR="00D56F2F" w:rsidRDefault="00337202">
            <w:pPr>
              <w:spacing w:beforeLines="50" w:before="120" w:afterLines="50" w:after="120"/>
              <w:rPr>
                <w:lang w:val="en-US"/>
              </w:rPr>
            </w:pPr>
            <w:r>
              <w:rPr>
                <w:b/>
                <w:i/>
                <w:u w:val="single"/>
                <w:lang w:val="en-US"/>
              </w:rPr>
              <w:t>Proposal 7:</w:t>
            </w:r>
            <w:r>
              <w:rPr>
                <w:bCs/>
                <w:lang w:val="en-US"/>
              </w:rPr>
              <w:t xml:space="preserve"> Deprioritize further </w:t>
            </w:r>
            <w:r>
              <w:rPr>
                <w:lang w:val="en-US"/>
              </w:rPr>
              <w:t>enhancement on WUS configuration.</w:t>
            </w:r>
          </w:p>
        </w:tc>
      </w:tr>
    </w:tbl>
    <w:p w14:paraId="7F691779" w14:textId="77777777" w:rsidR="00D56F2F" w:rsidRDefault="00D56F2F"/>
    <w:p w14:paraId="7DB68566" w14:textId="77777777" w:rsidR="00D56F2F" w:rsidRDefault="00337202">
      <w:pPr>
        <w:pStyle w:val="Heading2"/>
      </w:pPr>
      <w:bookmarkStart w:id="62" w:name="_Toc87953109"/>
      <w:r>
        <w:t>RRC Parameters</w:t>
      </w:r>
      <w:bookmarkEnd w:id="62"/>
    </w:p>
    <w:p w14:paraId="5E28916A" w14:textId="77777777" w:rsidR="00D56F2F" w:rsidRDefault="00337202">
      <w:pPr>
        <w:pStyle w:val="Heading3"/>
      </w:pPr>
      <w:bookmarkStart w:id="63" w:name="_Toc87953110"/>
      <w:r>
        <w:t>Companies’ Observations and Proposals</w:t>
      </w:r>
      <w:bookmarkEnd w:id="63"/>
    </w:p>
    <w:p w14:paraId="555F76FC" w14:textId="77777777" w:rsidR="00D56F2F" w:rsidRDefault="00D56F2F"/>
    <w:tbl>
      <w:tblPr>
        <w:tblStyle w:val="TableGrid"/>
        <w:tblW w:w="0" w:type="auto"/>
        <w:tblLook w:val="04A0" w:firstRow="1" w:lastRow="0" w:firstColumn="1" w:lastColumn="0" w:noHBand="0" w:noVBand="1"/>
      </w:tblPr>
      <w:tblGrid>
        <w:gridCol w:w="1980"/>
        <w:gridCol w:w="7036"/>
      </w:tblGrid>
      <w:tr w:rsidR="00D56F2F" w14:paraId="1C953C85" w14:textId="77777777">
        <w:tc>
          <w:tcPr>
            <w:tcW w:w="1980" w:type="dxa"/>
          </w:tcPr>
          <w:p w14:paraId="4A647577" w14:textId="77777777" w:rsidR="00D56F2F" w:rsidRDefault="00337202">
            <w:pPr>
              <w:rPr>
                <w:lang w:val="en-US"/>
              </w:rPr>
            </w:pPr>
            <w:r>
              <w:rPr>
                <w:lang w:val="en-US"/>
              </w:rPr>
              <w:t>Huawei</w:t>
            </w:r>
          </w:p>
        </w:tc>
        <w:tc>
          <w:tcPr>
            <w:tcW w:w="7036" w:type="dxa"/>
          </w:tcPr>
          <w:p w14:paraId="0AFB40DB" w14:textId="77777777" w:rsidR="00D56F2F" w:rsidRDefault="00337202">
            <w:pPr>
              <w:rPr>
                <w:i/>
                <w:lang w:val="en-US"/>
              </w:rPr>
            </w:pPr>
            <w:r>
              <w:rPr>
                <w:b/>
                <w:i/>
                <w:lang w:val="en-US"/>
              </w:rPr>
              <w:t>Proposal 9:</w:t>
            </w:r>
            <w:r>
              <w:rPr>
                <w:i/>
                <w:lang w:val="en-US"/>
              </w:rPr>
              <w:t xml:space="preserve"> Set value range of the parameter CellSpecific_Koffset with 0~64 for LEO, 0~512 for MEO and 0~512 for GEO.</w:t>
            </w:r>
          </w:p>
          <w:p w14:paraId="63F3D73D" w14:textId="77777777" w:rsidR="00D56F2F" w:rsidRDefault="00337202">
            <w:pPr>
              <w:rPr>
                <w:i/>
                <w:lang w:val="en-US"/>
              </w:rPr>
            </w:pPr>
            <w:r>
              <w:rPr>
                <w:b/>
                <w:i/>
                <w:lang w:val="en-US"/>
              </w:rPr>
              <w:t>Proposal 10:</w:t>
            </w:r>
            <w:r>
              <w:rPr>
                <w:i/>
                <w:lang w:val="en-US"/>
              </w:rPr>
              <w:t xml:space="preserve"> Set value range of the parameter UESpecific_Koffset with 0~64 for LEO, 0~512 for MEO and 0~512 for GEO.</w:t>
            </w:r>
          </w:p>
        </w:tc>
      </w:tr>
    </w:tbl>
    <w:p w14:paraId="243F6960" w14:textId="77777777" w:rsidR="00D56F2F" w:rsidRDefault="00D56F2F"/>
    <w:p w14:paraId="2FBA3E0D" w14:textId="77777777" w:rsidR="00D56F2F" w:rsidRDefault="00337202">
      <w:pPr>
        <w:pStyle w:val="Heading1"/>
      </w:pPr>
      <w:bookmarkStart w:id="64" w:name="_Toc87953111"/>
      <w:r>
        <w:t>Referenced Documents</w:t>
      </w:r>
      <w:bookmarkEnd w:id="64"/>
    </w:p>
    <w:p w14:paraId="16EB38B7" w14:textId="77777777" w:rsidR="00D56F2F" w:rsidRDefault="00337202">
      <w:pPr>
        <w:pStyle w:val="NoSpacing"/>
      </w:pPr>
      <w:r>
        <w:t>R1-2110809</w:t>
      </w:r>
      <w:r>
        <w:tab/>
        <w:t>Discussion on timing relationship enhancement for IoT in NTN</w:t>
      </w:r>
      <w:r>
        <w:tab/>
        <w:t>Huawei, HiSilicon</w:t>
      </w:r>
    </w:p>
    <w:p w14:paraId="58EB7C9A" w14:textId="77777777" w:rsidR="00D56F2F" w:rsidRDefault="00337202">
      <w:pPr>
        <w:pStyle w:val="NoSpacing"/>
      </w:pPr>
      <w:r>
        <w:t>R1-2111049</w:t>
      </w:r>
      <w:r>
        <w:tab/>
        <w:t>Remaining issues on timing relationship enhancements for NB-IoT/eMTC over NTN</w:t>
      </w:r>
      <w:r>
        <w:tab/>
      </w:r>
      <w:r>
        <w:tab/>
      </w:r>
      <w:r>
        <w:tab/>
      </w:r>
      <w:r>
        <w:tab/>
      </w:r>
      <w:r>
        <w:tab/>
      </w:r>
      <w:r>
        <w:tab/>
      </w:r>
      <w:r>
        <w:tab/>
      </w:r>
      <w:r>
        <w:tab/>
      </w:r>
      <w:r>
        <w:tab/>
      </w:r>
      <w:r>
        <w:tab/>
        <w:t>vivo</w:t>
      </w:r>
    </w:p>
    <w:p w14:paraId="5D17FBA8" w14:textId="77777777" w:rsidR="00D56F2F" w:rsidRDefault="00337202">
      <w:pPr>
        <w:pStyle w:val="NoSpacing"/>
      </w:pPr>
      <w:r>
        <w:t>R1-2111118</w:t>
      </w:r>
      <w:r>
        <w:tab/>
        <w:t>Discussion on timing relationship enhancements for IOT NTN</w:t>
      </w:r>
      <w:r>
        <w:tab/>
        <w:t>Spreadtrum Communications</w:t>
      </w:r>
    </w:p>
    <w:p w14:paraId="7C1E4274" w14:textId="77777777" w:rsidR="00D56F2F" w:rsidRDefault="00337202">
      <w:pPr>
        <w:pStyle w:val="NoSpacing"/>
      </w:pPr>
      <w:r>
        <w:t>R1-2111173</w:t>
      </w:r>
      <w:r>
        <w:tab/>
        <w:t>Timing relationship enhancements</w:t>
      </w:r>
      <w:r>
        <w:tab/>
      </w:r>
      <w:r>
        <w:tab/>
      </w:r>
      <w:r>
        <w:tab/>
      </w:r>
      <w:r>
        <w:tab/>
        <w:t>Mavenir</w:t>
      </w:r>
    </w:p>
    <w:p w14:paraId="2FE867F5" w14:textId="77777777" w:rsidR="00D56F2F" w:rsidRDefault="00337202">
      <w:pPr>
        <w:pStyle w:val="NoSpacing"/>
      </w:pPr>
      <w:r>
        <w:t>R1-2111183</w:t>
      </w:r>
      <w:r>
        <w:tab/>
        <w:t>Timing relationship enhancements for IoT NTN</w:t>
      </w:r>
      <w:r>
        <w:tab/>
      </w:r>
      <w:r>
        <w:tab/>
      </w:r>
      <w:r>
        <w:tab/>
        <w:t>NEC</w:t>
      </w:r>
    </w:p>
    <w:p w14:paraId="01E8F9C0" w14:textId="77777777" w:rsidR="00D56F2F" w:rsidRDefault="00337202">
      <w:pPr>
        <w:pStyle w:val="NoSpacing"/>
      </w:pPr>
      <w:r>
        <w:t>R1-2111237</w:t>
      </w:r>
      <w:r>
        <w:tab/>
        <w:t>Timing relationship enhancement for IoT over NTN</w:t>
      </w:r>
      <w:r>
        <w:tab/>
      </w:r>
      <w:r>
        <w:tab/>
        <w:t>CATT</w:t>
      </w:r>
    </w:p>
    <w:p w14:paraId="61C1E2C3" w14:textId="77777777" w:rsidR="00D56F2F" w:rsidRDefault="00337202">
      <w:pPr>
        <w:pStyle w:val="NoSpacing"/>
      </w:pPr>
      <w:r>
        <w:t>R1-2111277</w:t>
      </w:r>
      <w:r>
        <w:tab/>
        <w:t>Timing relationship enhancements for NB-IoT/eMTC over NTN</w:t>
      </w:r>
      <w:r>
        <w:tab/>
        <w:t>Nokia,Nokia Shanghai Bell</w:t>
      </w:r>
    </w:p>
    <w:p w14:paraId="66252C88" w14:textId="77777777" w:rsidR="00D56F2F" w:rsidRDefault="00337202">
      <w:pPr>
        <w:pStyle w:val="NoSpacing"/>
      </w:pPr>
      <w:r>
        <w:t>R1-2111320</w:t>
      </w:r>
      <w:r>
        <w:tab/>
        <w:t>Discussion on timing relationship enhancements</w:t>
      </w:r>
      <w:r>
        <w:tab/>
      </w:r>
      <w:r>
        <w:tab/>
      </w:r>
      <w:r>
        <w:tab/>
        <w:t>OPPO</w:t>
      </w:r>
    </w:p>
    <w:p w14:paraId="3B2A3825" w14:textId="77777777" w:rsidR="00D56F2F" w:rsidRDefault="00337202">
      <w:pPr>
        <w:pStyle w:val="NoSpacing"/>
      </w:pPr>
      <w:r>
        <w:t>R1-2111374</w:t>
      </w:r>
      <w:r>
        <w:tab/>
        <w:t>Timing relationship enhancements for IoT NTN</w:t>
      </w:r>
      <w:r>
        <w:tab/>
      </w:r>
      <w:r>
        <w:tab/>
      </w:r>
      <w:r>
        <w:tab/>
        <w:t>MediaTek Inc.</w:t>
      </w:r>
    </w:p>
    <w:p w14:paraId="5DB8BC01" w14:textId="77777777" w:rsidR="00D56F2F" w:rsidRDefault="00337202">
      <w:pPr>
        <w:pStyle w:val="NoSpacing"/>
      </w:pPr>
      <w:r>
        <w:t>R1-2111411</w:t>
      </w:r>
      <w:r>
        <w:tab/>
        <w:t>Remaining issues on timing relationship enhancements for IoT-NTN</w:t>
      </w:r>
      <w:r>
        <w:tab/>
        <w:t>Sony</w:t>
      </w:r>
    </w:p>
    <w:p w14:paraId="13116708" w14:textId="77777777" w:rsidR="00D56F2F" w:rsidRDefault="00337202">
      <w:pPr>
        <w:pStyle w:val="NoSpacing"/>
      </w:pPr>
      <w:r>
        <w:t>R1-2111421</w:t>
      </w:r>
      <w:r>
        <w:tab/>
        <w:t>On timing relationship enhancements for IoT NTN</w:t>
      </w:r>
      <w:r>
        <w:tab/>
      </w:r>
      <w:r>
        <w:tab/>
        <w:t>Ericsson</w:t>
      </w:r>
    </w:p>
    <w:p w14:paraId="1DAA4A44" w14:textId="77777777" w:rsidR="00D56F2F" w:rsidRDefault="00337202">
      <w:pPr>
        <w:pStyle w:val="NoSpacing"/>
      </w:pPr>
      <w:r>
        <w:t>R1-2111452</w:t>
      </w:r>
      <w:r>
        <w:tab/>
        <w:t>Timing relationship enhancements</w:t>
      </w:r>
      <w:r>
        <w:tab/>
      </w:r>
      <w:r>
        <w:tab/>
      </w:r>
      <w:r>
        <w:tab/>
      </w:r>
      <w:r>
        <w:tab/>
        <w:t>Qualcomm Incorporated</w:t>
      </w:r>
    </w:p>
    <w:p w14:paraId="28EFDA90" w14:textId="77777777" w:rsidR="00D56F2F" w:rsidRDefault="00337202">
      <w:pPr>
        <w:pStyle w:val="NoSpacing"/>
      </w:pPr>
      <w:r>
        <w:t>R1-2111524</w:t>
      </w:r>
      <w:r>
        <w:tab/>
        <w:t>Remaining issues on timing relationships for IoT NTN</w:t>
      </w:r>
      <w:r>
        <w:tab/>
      </w:r>
      <w:r>
        <w:tab/>
        <w:t>Intel Corporation</w:t>
      </w:r>
    </w:p>
    <w:p w14:paraId="14A08136" w14:textId="77777777" w:rsidR="00D56F2F" w:rsidRDefault="00337202">
      <w:pPr>
        <w:pStyle w:val="NoSpacing"/>
      </w:pPr>
      <w:r>
        <w:t>R1-2111558</w:t>
      </w:r>
      <w:r>
        <w:tab/>
        <w:t>Discussion on the timing relationship enhancement for IoT NTN</w:t>
      </w:r>
      <w:r>
        <w:tab/>
        <w:t>Xiaomi</w:t>
      </w:r>
    </w:p>
    <w:p w14:paraId="6C899F40" w14:textId="77777777" w:rsidR="00D56F2F" w:rsidRDefault="00337202">
      <w:pPr>
        <w:pStyle w:val="NoSpacing"/>
      </w:pPr>
      <w:r>
        <w:t>R1-2111634</w:t>
      </w:r>
      <w:r>
        <w:tab/>
        <w:t>Discussion on timing relationship enhancements for IoT NTN</w:t>
      </w:r>
      <w:r>
        <w:tab/>
        <w:t>CMCC</w:t>
      </w:r>
    </w:p>
    <w:p w14:paraId="76AF41A6" w14:textId="77777777" w:rsidR="00D56F2F" w:rsidRDefault="00337202">
      <w:pPr>
        <w:pStyle w:val="NoSpacing"/>
      </w:pPr>
      <w:r>
        <w:t>R1-2111663</w:t>
      </w:r>
      <w:r>
        <w:tab/>
        <w:t>Discussion on timing relationship for IoT-NTN</w:t>
      </w:r>
      <w:r>
        <w:tab/>
      </w:r>
      <w:r>
        <w:tab/>
      </w:r>
      <w:r>
        <w:tab/>
        <w:t>ZTE</w:t>
      </w:r>
    </w:p>
    <w:p w14:paraId="3C76709F" w14:textId="77777777" w:rsidR="00D56F2F" w:rsidRDefault="00337202">
      <w:pPr>
        <w:pStyle w:val="NoSpacing"/>
      </w:pPr>
      <w:r>
        <w:t>R1-2111768</w:t>
      </w:r>
      <w:r>
        <w:tab/>
        <w:t>Timing relationship enhancements</w:t>
      </w:r>
      <w:r>
        <w:tab/>
      </w:r>
      <w:r>
        <w:tab/>
      </w:r>
      <w:r>
        <w:tab/>
      </w:r>
      <w:r>
        <w:tab/>
        <w:t>Samsung</w:t>
      </w:r>
    </w:p>
    <w:p w14:paraId="26CB4C38" w14:textId="77777777" w:rsidR="00D56F2F" w:rsidRDefault="00337202">
      <w:pPr>
        <w:pStyle w:val="NoSpacing"/>
      </w:pPr>
      <w:r>
        <w:t>R1-2111905</w:t>
      </w:r>
      <w:r>
        <w:tab/>
        <w:t>Timing Relationship Enhancements in IoT NTN</w:t>
      </w:r>
      <w:r>
        <w:tab/>
      </w:r>
      <w:r>
        <w:tab/>
      </w:r>
      <w:r>
        <w:tab/>
        <w:t>Apple</w:t>
      </w:r>
    </w:p>
    <w:p w14:paraId="6037CC9E" w14:textId="77777777" w:rsidR="00D56F2F" w:rsidRDefault="00337202">
      <w:pPr>
        <w:pStyle w:val="NoSpacing"/>
      </w:pPr>
      <w:r>
        <w:t>R1-2112003</w:t>
      </w:r>
      <w:r>
        <w:tab/>
        <w:t>Timing Relationship for IoT NTN</w:t>
      </w:r>
      <w:r>
        <w:tab/>
      </w:r>
      <w:r>
        <w:tab/>
      </w:r>
      <w:r>
        <w:tab/>
        <w:t>Lenovo, Motorola Mobility</w:t>
      </w:r>
    </w:p>
    <w:p w14:paraId="57B1C627" w14:textId="77777777" w:rsidR="00D56F2F" w:rsidRDefault="00337202">
      <w:pPr>
        <w:pStyle w:val="NoSpacing"/>
      </w:pPr>
      <w:r>
        <w:t>R1-2112331</w:t>
      </w:r>
      <w:r>
        <w:tab/>
        <w:t>Timing relationship enhancements</w:t>
      </w:r>
      <w:r>
        <w:tab/>
      </w:r>
      <w:r>
        <w:tab/>
      </w:r>
      <w:r>
        <w:tab/>
        <w:t>Nordic Semiconductor ASA</w:t>
      </w:r>
    </w:p>
    <w:p w14:paraId="5A0BB091" w14:textId="77777777" w:rsidR="00D56F2F" w:rsidRDefault="00D56F2F"/>
    <w:p w14:paraId="0D8181D2" w14:textId="77777777" w:rsidR="00D56F2F" w:rsidRDefault="00337202">
      <w:pPr>
        <w:pStyle w:val="Heading1"/>
        <w:rPr>
          <w:lang w:val="en-US" w:eastAsia="zh-CN"/>
        </w:rPr>
      </w:pPr>
      <w:bookmarkStart w:id="65" w:name="_Toc87953112"/>
      <w:r>
        <w:rPr>
          <w:lang w:val="en-US" w:eastAsia="zh-CN"/>
        </w:rPr>
        <w:t>Appendix A</w:t>
      </w:r>
      <w:bookmarkEnd w:id="65"/>
    </w:p>
    <w:p w14:paraId="3C5E1248" w14:textId="77777777" w:rsidR="00D56F2F" w:rsidRDefault="00337202">
      <w:pPr>
        <w:rPr>
          <w:lang w:val="en-US" w:eastAsia="zh-CN"/>
        </w:rPr>
      </w:pPr>
      <w:r>
        <w:rPr>
          <w:lang w:val="en-US" w:eastAsia="zh-CN"/>
        </w:rPr>
        <w:t>PDCCH Monitoring cases as described at RAN1#106bis-e</w:t>
      </w:r>
    </w:p>
    <w:p w14:paraId="7FF02872" w14:textId="77777777" w:rsidR="00D56F2F" w:rsidRDefault="00337202">
      <w:r>
        <w:t xml:space="preserve">For a NPDCCH UE-specific search space, if a NB-IoT UE is configured with higher layer parameter </w:t>
      </w:r>
      <w:r>
        <w:rPr>
          <w:i/>
        </w:rPr>
        <w:t>twoHARQ-ProcessesConfig</w:t>
      </w:r>
      <w:r>
        <w:t xml:space="preserve"> or </w:t>
      </w:r>
      <w:r>
        <w:rPr>
          <w:rFonts w:eastAsia="DengXian"/>
          <w:i/>
        </w:rPr>
        <w:t>npusch-MultiTB-Config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i/>
        </w:rPr>
        <w:t>n+k,</w:t>
      </w:r>
    </w:p>
    <w:p w14:paraId="3B4CAAE1" w14:textId="77777777" w:rsidR="00D56F2F" w:rsidRDefault="00337202">
      <w:pPr>
        <w:pStyle w:val="B1"/>
      </w:pPr>
      <w:r>
        <w:t>-</w:t>
      </w:r>
      <w:r>
        <w:tab/>
        <w:t>[</w:t>
      </w:r>
      <w:r>
        <w:rPr>
          <w:color w:val="FF0000"/>
        </w:rPr>
        <w:t>case 1: MTBG NPUSCH</w:t>
      </w:r>
      <w:r>
        <w:t xml:space="preserve">] if the corresponding </w:t>
      </w:r>
      <w:r>
        <w:rPr>
          <w:rFonts w:eastAsiaTheme="minorEastAsia"/>
          <w:lang w:eastAsia="zh-CN"/>
        </w:rPr>
        <w:t>NPDCCH with DCI format N0 with CRC scrambled by C-RNTI</w:t>
      </w:r>
      <w:r>
        <w:t xml:space="preserve"> schedules </w:t>
      </w:r>
      <w:r>
        <w:rPr>
          <w:rFonts w:eastAsiaTheme="minorEastAsia" w:hint="eastAsia"/>
          <w:lang w:eastAsia="zh-CN"/>
        </w:rPr>
        <w:t>two transport blocks</w:t>
      </w:r>
      <w:r>
        <w:t xml:space="preserve"> as</w:t>
      </w:r>
      <w:r>
        <w:rPr>
          <w:rFonts w:eastAsia="SimSun" w:hint="eastAsia"/>
          <w:lang w:eastAsia="zh-CN"/>
        </w:rPr>
        <w:t xml:space="preserve"> determined by the </w:t>
      </w:r>
      <w:r>
        <w:rPr>
          <w:rFonts w:hint="eastAsia"/>
          <w:lang w:eastAsia="zh-CN"/>
        </w:rPr>
        <w:t>Number of scheduled TB for Unicast</w:t>
      </w:r>
      <w:r>
        <w:rPr>
          <w:rFonts w:eastAsia="SimSun" w:hint="eastAsia"/>
          <w:lang w:eastAsia="zh-CN"/>
        </w:rPr>
        <w:t xml:space="preserve"> </w:t>
      </w:r>
      <w:r>
        <w:rPr>
          <w:rFonts w:eastAsia="SimSun"/>
          <w:lang w:eastAsia="zh-CN"/>
        </w:rPr>
        <w:t xml:space="preserve">field if present, </w:t>
      </w:r>
      <w:r>
        <w:t xml:space="preserve">the UE is not required to monitor an NPDCCH candidate in any subframe starting from subframe </w:t>
      </w:r>
      <w:r>
        <w:rPr>
          <w:i/>
        </w:rPr>
        <w:lastRenderedPageBreak/>
        <w:t>n+1</w:t>
      </w:r>
      <w:r>
        <w:t xml:space="preserve"> to </w:t>
      </w:r>
      <w:r>
        <w:rPr>
          <w:highlight w:val="yellow"/>
        </w:rPr>
        <w:t xml:space="preserve">subframe </w:t>
      </w:r>
      <w:r>
        <w:rPr>
          <w:i/>
          <w:highlight w:val="yellow"/>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Pr>
          <w:rFonts w:eastAsiaTheme="minorEastAsia"/>
          <w:lang w:eastAsia="zh-CN"/>
        </w:rPr>
        <w:t>otherwise [</w:t>
      </w:r>
      <w:r>
        <w:rPr>
          <w:rFonts w:eastAsiaTheme="minorEastAsia"/>
          <w:color w:val="FF0000"/>
          <w:lang w:eastAsia="zh-CN"/>
        </w:rPr>
        <w:t>case 2: 2 NPUSCH HARQ processes scheduled</w:t>
      </w:r>
      <w:r>
        <w:rPr>
          <w:rFonts w:eastAsiaTheme="minorEastAsia"/>
          <w:lang w:eastAsia="zh-CN"/>
        </w:rPr>
        <w:t xml:space="preserve">] </w:t>
      </w:r>
      <w:r>
        <w:t xml:space="preserve">the UE is not required to monitor an NPDCCH candidate in any subframe starting from </w:t>
      </w:r>
      <w:r>
        <w:rPr>
          <w:highlight w:val="yellow"/>
        </w:rPr>
        <w:t xml:space="preserve">subframe </w:t>
      </w:r>
      <w:r>
        <w:rPr>
          <w:i/>
          <w:highlight w:val="yellow"/>
        </w:rPr>
        <w:t>n+k-2</w:t>
      </w:r>
      <w:r>
        <w:t xml:space="preserve"> to </w:t>
      </w:r>
      <w:r>
        <w:rPr>
          <w:highlight w:val="yellow"/>
        </w:rPr>
        <w:t xml:space="preserve">subframe </w:t>
      </w:r>
      <w:r>
        <w:rPr>
          <w:i/>
          <w:highlight w:val="yellow"/>
        </w:rPr>
        <w:t>n+k-1</w:t>
      </w:r>
      <w:r>
        <w:t>; and</w:t>
      </w:r>
    </w:p>
    <w:p w14:paraId="0744512F" w14:textId="77777777" w:rsidR="00D56F2F" w:rsidRDefault="00337202">
      <w:pPr>
        <w:pStyle w:val="B1"/>
        <w:numPr>
          <w:ilvl w:val="0"/>
          <w:numId w:val="25"/>
        </w:numPr>
        <w:snapToGrid/>
        <w:ind w:left="576" w:hanging="288"/>
        <w:jc w:val="left"/>
        <w:textAlignment w:val="baseline"/>
      </w:pPr>
      <w:r>
        <w:rPr>
          <w:rFonts w:eastAsiaTheme="minorEastAsia"/>
          <w:lang w:eastAsia="zh-CN"/>
        </w:rPr>
        <w:t>[</w:t>
      </w:r>
      <w:r>
        <w:rPr>
          <w:rFonts w:eastAsiaTheme="minorEastAsia"/>
          <w:color w:val="FF0000"/>
          <w:lang w:eastAsia="zh-CN"/>
        </w:rPr>
        <w:t>case 3: long single NPUSCH when MTBG or 2HARQ configured</w:t>
      </w:r>
      <w:r>
        <w:rPr>
          <w:rFonts w:eastAsiaTheme="minorEastAsia"/>
          <w:lang w:eastAsia="zh-CN"/>
        </w:rPr>
        <w:t xml:space="preserve">] </w:t>
      </w:r>
      <w:r>
        <w:t xml:space="preserve">the UE does not expect to receive a DCI Format N0 before subframe </w:t>
      </w:r>
      <w:r>
        <w:rPr>
          <w:i/>
          <w:highlight w:val="yellow"/>
        </w:rPr>
        <w:t>n</w:t>
      </w:r>
      <w:r>
        <w:rPr>
          <w:highlight w:val="yellow"/>
        </w:rPr>
        <w:t>+</w:t>
      </w:r>
      <w:r>
        <w:rPr>
          <w:i/>
          <w:highlight w:val="yellow"/>
        </w:rPr>
        <w:t>k</w:t>
      </w:r>
      <w:r>
        <w:rPr>
          <w:highlight w:val="yellow"/>
        </w:rPr>
        <w:t>-2</w:t>
      </w:r>
      <w:r>
        <w:t xml:space="preserve"> for which the corresponding NPUSCH format 1 transmission ends later than subframe </w:t>
      </w:r>
      <w:r>
        <w:rPr>
          <w:i/>
          <w:highlight w:val="yellow"/>
        </w:rPr>
        <w:t>n</w:t>
      </w:r>
      <w:r>
        <w:rPr>
          <w:highlight w:val="yellow"/>
        </w:rPr>
        <w:t>+</w:t>
      </w:r>
      <w:r>
        <w:rPr>
          <w:i/>
          <w:highlight w:val="yellow"/>
        </w:rPr>
        <w:t>k</w:t>
      </w:r>
      <w:r>
        <w:rPr>
          <w:highlight w:val="yellow"/>
        </w:rPr>
        <w:t>+255</w:t>
      </w:r>
      <w:r>
        <w:t xml:space="preserve"> if the corresponding </w:t>
      </w:r>
      <w:r>
        <w:rPr>
          <w:rFonts w:eastAsiaTheme="minorEastAsia"/>
          <w:lang w:eastAsia="zh-CN"/>
        </w:rPr>
        <w:t>NPDCCH with DCI format N0 schedules one transport block</w:t>
      </w:r>
      <w:r>
        <w:t xml:space="preserve">. </w:t>
      </w:r>
    </w:p>
    <w:p w14:paraId="62EB2A93" w14:textId="77777777" w:rsidR="00D56F2F" w:rsidRDefault="00337202">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72CD3393" w14:textId="77777777" w:rsidR="00D56F2F" w:rsidRDefault="00337202">
      <w:r>
        <w:t>otherwise</w:t>
      </w:r>
    </w:p>
    <w:p w14:paraId="45407701" w14:textId="77777777" w:rsidR="00D56F2F" w:rsidRDefault="00337202">
      <w:pPr>
        <w:pStyle w:val="B1"/>
      </w:pPr>
      <w:r>
        <w:t>-</w:t>
      </w:r>
      <w:r>
        <w:tab/>
      </w:r>
      <w:r>
        <w:rPr>
          <w:rFonts w:eastAsiaTheme="minorEastAsia"/>
          <w:lang w:eastAsia="zh-CN"/>
        </w:rPr>
        <w:t>[</w:t>
      </w:r>
      <w:r>
        <w:rPr>
          <w:rFonts w:eastAsiaTheme="minorEastAsia"/>
          <w:color w:val="FF0000"/>
          <w:lang w:eastAsia="zh-CN"/>
        </w:rPr>
        <w:t>case 4: single NPUSCH scheduled by DCI format N0 or RAR</w:t>
      </w:r>
      <w:r>
        <w:rPr>
          <w:rFonts w:eastAsiaTheme="minorEastAsia"/>
          <w:lang w:eastAsia="zh-CN"/>
        </w:rPr>
        <w:t>]</w:t>
      </w:r>
      <w:r>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i/>
        </w:rPr>
        <w:t>n+k</w:t>
      </w:r>
      <w:r>
        <w:t xml:space="preserve">, the UE is not required to monitor NPDCCH in any subframe starting from subframe </w:t>
      </w:r>
      <w:r>
        <w:rPr>
          <w:i/>
        </w:rPr>
        <w:t>n+1</w:t>
      </w:r>
      <w:r>
        <w:t xml:space="preserve"> to </w:t>
      </w:r>
      <w:r>
        <w:rPr>
          <w:highlight w:val="yellow"/>
        </w:rPr>
        <w:t xml:space="preserve">subframe </w:t>
      </w:r>
      <w:r>
        <w:rPr>
          <w:i/>
          <w:highlight w:val="yellow"/>
        </w:rPr>
        <w:t>n+k-1</w:t>
      </w:r>
      <w:r>
        <w:t xml:space="preserve">. </w:t>
      </w:r>
    </w:p>
    <w:p w14:paraId="55222AB8" w14:textId="77777777" w:rsidR="00D56F2F" w:rsidRDefault="00337202">
      <w:pPr>
        <w:pStyle w:val="B1"/>
      </w:pPr>
      <w:r>
        <w:t>-</w:t>
      </w:r>
      <w:r>
        <w:tab/>
        <w:t xml:space="preserve">for TDD, 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ends in </w:t>
      </w:r>
      <w:r>
        <w:rPr>
          <w:i/>
        </w:rPr>
        <w:t>n+k</w:t>
      </w:r>
      <w:r>
        <w:t xml:space="preserve">, the UE is not required to monitor NPDCCH in any subframe starting from subframe </w:t>
      </w:r>
      <w:r>
        <w:rPr>
          <w:i/>
        </w:rPr>
        <w:t>n+1</w:t>
      </w:r>
      <w:r>
        <w:t xml:space="preserve"> to subframe </w:t>
      </w:r>
      <w:r>
        <w:rPr>
          <w:i/>
        </w:rPr>
        <w:t>n+k</w:t>
      </w:r>
      <w:r>
        <w:t>.</w:t>
      </w:r>
    </w:p>
    <w:p w14:paraId="1ACDA804" w14:textId="77777777" w:rsidR="00D56F2F" w:rsidRDefault="00337202">
      <w:r>
        <w:t xml:space="preserve">For a NPDCCH UE-specific search space, if a NB-IoT UE is configured with higher layer parameter </w:t>
      </w:r>
      <w:r>
        <w:rPr>
          <w:i/>
        </w:rPr>
        <w:t>twoHARQ-ProcessesConfig</w:t>
      </w:r>
      <w:r>
        <w:t xml:space="preserve"> or </w:t>
      </w:r>
      <w:r>
        <w:rPr>
          <w:rFonts w:eastAsia="DengXian"/>
          <w:i/>
        </w:rPr>
        <w:t>npdsch-MultiTB-Config</w:t>
      </w:r>
    </w:p>
    <w:p w14:paraId="5EB36CC1" w14:textId="77777777" w:rsidR="00D56F2F" w:rsidRDefault="00337202">
      <w:pPr>
        <w:pStyle w:val="B1"/>
      </w:pPr>
      <w:r>
        <w:t>-</w:t>
      </w:r>
      <w:r>
        <w:tab/>
        <w:t xml:space="preserve">and if the NB-IoT UE detects NPDCCH with DCI Format N1 ending in subframe </w:t>
      </w:r>
      <w:r>
        <w:rPr>
          <w:i/>
        </w:rPr>
        <w:t>n</w:t>
      </w:r>
      <w:r>
        <w:t xml:space="preserve">, and if a NPDSCH transmission starts from </w:t>
      </w:r>
      <w:r>
        <w:rPr>
          <w:i/>
        </w:rPr>
        <w:t>n+k</w:t>
      </w:r>
      <w:r>
        <w:t xml:space="preserve">, </w:t>
      </w:r>
    </w:p>
    <w:p w14:paraId="24601702" w14:textId="77777777" w:rsidR="00D56F2F" w:rsidRDefault="00337202">
      <w:pPr>
        <w:pStyle w:val="B2"/>
      </w:pPr>
      <w:r>
        <w:t>-</w:t>
      </w:r>
      <w:r>
        <w:tab/>
        <w:t xml:space="preserve">if the corresponding </w:t>
      </w:r>
      <w:r>
        <w:rPr>
          <w:rFonts w:eastAsiaTheme="minorEastAsia"/>
          <w:lang w:eastAsia="zh-CN"/>
        </w:rPr>
        <w:t>NPDCCH with DCI format N1 with CRC scrambled by C-RNTI</w:t>
      </w:r>
      <w:r>
        <w:t xml:space="preserve"> schedules </w:t>
      </w:r>
      <w:r>
        <w:rPr>
          <w:rFonts w:eastAsiaTheme="minorEastAsia" w:hint="eastAsia"/>
          <w:lang w:eastAsia="zh-CN"/>
        </w:rPr>
        <w:t>two transport blocks</w:t>
      </w:r>
      <w:r>
        <w:t xml:space="preserve"> as</w:t>
      </w:r>
      <w:r>
        <w:rPr>
          <w:rFonts w:eastAsia="SimSun" w:hint="eastAsia"/>
          <w:lang w:eastAsia="zh-CN"/>
        </w:rPr>
        <w:t xml:space="preserve"> determined by the </w:t>
      </w:r>
      <w:r>
        <w:rPr>
          <w:rFonts w:hint="eastAsia"/>
          <w:lang w:eastAsia="zh-CN"/>
        </w:rPr>
        <w:t>Number of scheduled TB for Unicast</w:t>
      </w:r>
      <w:r>
        <w:rPr>
          <w:rFonts w:eastAsia="SimSun" w:hint="eastAsia"/>
          <w:lang w:eastAsia="zh-CN"/>
        </w:rPr>
        <w:t xml:space="preserve"> </w:t>
      </w:r>
      <w:r>
        <w:rPr>
          <w:rFonts w:eastAsia="SimSun"/>
          <w:lang w:eastAsia="zh-CN"/>
        </w:rPr>
        <w:t>field if present,</w:t>
      </w:r>
      <w:r>
        <w:rPr>
          <w:lang w:eastAsia="zh-CN"/>
        </w:rPr>
        <w:t xml:space="preserve"> the UE is not required to monitor an NPDCCH candidate in any subframe starting from subframe </w:t>
      </w:r>
      <w:r>
        <w:rPr>
          <w:i/>
          <w:lang w:eastAsia="zh-CN"/>
        </w:rPr>
        <w:t>n+1</w:t>
      </w:r>
      <w:r>
        <w:rPr>
          <w:lang w:eastAsia="zh-CN"/>
        </w:rPr>
        <w:t xml:space="preserve"> to subframe </w:t>
      </w:r>
      <w:r>
        <w:rPr>
          <w:i/>
          <w:lang w:eastAsia="zh-CN"/>
        </w:rPr>
        <w:t>n+k-1</w:t>
      </w:r>
      <w:r>
        <w:t xml:space="preserve">; </w:t>
      </w:r>
    </w:p>
    <w:p w14:paraId="155F7AFA" w14:textId="77777777" w:rsidR="00D56F2F" w:rsidRDefault="00337202">
      <w:pPr>
        <w:pStyle w:val="B2"/>
      </w:pPr>
      <w:r>
        <w:t>-</w:t>
      </w:r>
      <w:r>
        <w:tab/>
        <w:t xml:space="preserve">otherwise, the UE is not required to monitor an NPDCCH candidate in any subframe starting from subframe </w:t>
      </w:r>
      <w:r>
        <w:rPr>
          <w:i/>
        </w:rPr>
        <w:t>n+k-2</w:t>
      </w:r>
      <w:r>
        <w:t xml:space="preserve"> to subframe </w:t>
      </w:r>
      <w:r>
        <w:rPr>
          <w:i/>
        </w:rPr>
        <w:t>n+k-1</w:t>
      </w:r>
      <w:r>
        <w:t>;</w:t>
      </w:r>
    </w:p>
    <w:p w14:paraId="0AFD74BB" w14:textId="77777777" w:rsidR="00D56F2F" w:rsidRDefault="00337202">
      <w:r>
        <w:t>otherwise</w:t>
      </w:r>
    </w:p>
    <w:p w14:paraId="3873EE58" w14:textId="77777777" w:rsidR="00D56F2F" w:rsidRDefault="00337202">
      <w:pPr>
        <w:pStyle w:val="B1"/>
      </w:pPr>
      <w:r>
        <w:t>-</w:t>
      </w:r>
      <w:r>
        <w:tab/>
        <w:t xml:space="preserve">if the NB-IoT UE detects NPDCCH with DCI Format N1 or N2 ending in subframe </w:t>
      </w:r>
      <w:r>
        <w:rPr>
          <w:i/>
        </w:rPr>
        <w:t>n</w:t>
      </w:r>
      <w:r>
        <w:t xml:space="preserve">, and if the corresponding NPDSCH transmission starts from </w:t>
      </w:r>
      <w:r>
        <w:rPr>
          <w:i/>
        </w:rPr>
        <w:t>n+k</w:t>
      </w:r>
      <w:r>
        <w:t xml:space="preserve">, the UE is not required to monitor NPDCCH in any subframe starting from subframe </w:t>
      </w:r>
      <w:r>
        <w:rPr>
          <w:i/>
        </w:rPr>
        <w:t>n+1</w:t>
      </w:r>
      <w:r>
        <w:t xml:space="preserve"> to subframe </w:t>
      </w:r>
      <w:r>
        <w:rPr>
          <w:i/>
        </w:rPr>
        <w:t>n+k-1</w:t>
      </w:r>
      <w:r>
        <w:t>.</w:t>
      </w:r>
    </w:p>
    <w:p w14:paraId="528B7997" w14:textId="77777777" w:rsidR="00D56F2F" w:rsidRDefault="00337202">
      <w:r>
        <w:t>If a NB-IoT UE detects NPDCCH with DCI Format N</w:t>
      </w:r>
      <w:r>
        <w:rPr>
          <w:rFonts w:hint="eastAsia"/>
        </w:rPr>
        <w:t>1</w:t>
      </w:r>
      <w:r>
        <w:t xml:space="preserve"> ending in subframe </w:t>
      </w:r>
      <w:r>
        <w:rPr>
          <w:i/>
        </w:rPr>
        <w:t>n</w:t>
      </w:r>
      <w:r>
        <w:t xml:space="preserve">, and if the corresponding NPDSCH transmission starts from </w:t>
      </w:r>
      <w:r>
        <w:rPr>
          <w:i/>
        </w:rPr>
        <w:t>n+k,</w:t>
      </w:r>
      <w:r>
        <w:t xml:space="preserve"> and </w:t>
      </w:r>
    </w:p>
    <w:p w14:paraId="4BC4649B" w14:textId="77777777" w:rsidR="00D56F2F" w:rsidRDefault="00337202">
      <w:pPr>
        <w:pStyle w:val="B1"/>
        <w:rPr>
          <w:lang w:eastAsia="zh-CN"/>
        </w:rPr>
      </w:pPr>
      <w:r>
        <w:t>-</w:t>
      </w:r>
      <w:r>
        <w:tab/>
      </w:r>
      <w:r>
        <w:rPr>
          <w:rFonts w:eastAsiaTheme="minorEastAsia"/>
          <w:lang w:eastAsia="zh-CN"/>
        </w:rPr>
        <w:t>[</w:t>
      </w:r>
      <w:r>
        <w:rPr>
          <w:rFonts w:eastAsiaTheme="minorEastAsia"/>
          <w:color w:val="FF0000"/>
          <w:lang w:eastAsia="zh-CN"/>
        </w:rPr>
        <w:t>case 5: NPUSCH format 2 in response to DCI format N1</w:t>
      </w:r>
      <w:r>
        <w:rPr>
          <w:rFonts w:eastAsiaTheme="minorEastAsia"/>
          <w:lang w:eastAsia="zh-CN"/>
        </w:rPr>
        <w:t xml:space="preserve">] </w:t>
      </w:r>
      <w:r>
        <w:t xml:space="preserve">for FDD, if the corresponding NPUSCH </w:t>
      </w:r>
      <w:r>
        <w:rPr>
          <w:rFonts w:hint="eastAsia"/>
        </w:rPr>
        <w:t xml:space="preserve">format 2 </w:t>
      </w:r>
      <w:r>
        <w:t xml:space="preserve">transmission starts from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w:t>
      </w:r>
      <w:r>
        <w:rPr>
          <w:highlight w:val="yellow"/>
        </w:rPr>
        <w:t xml:space="preserve">subframe </w:t>
      </w:r>
      <w:r>
        <w:rPr>
          <w:i/>
          <w:highlight w:val="yellow"/>
        </w:rPr>
        <w:t>n+m-1</w:t>
      </w:r>
      <w:r>
        <w:t>.</w:t>
      </w:r>
      <w:r>
        <w:rPr>
          <w:lang w:eastAsia="zh-CN"/>
        </w:rPr>
        <w:t xml:space="preserve"> </w:t>
      </w:r>
    </w:p>
    <w:p w14:paraId="4854647A" w14:textId="77777777" w:rsidR="00D56F2F" w:rsidRDefault="00337202">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r>
        <w:rPr>
          <w:i/>
        </w:rPr>
        <w:t>n+m</w:t>
      </w:r>
      <w:r>
        <w:t xml:space="preserve"> the UE is not required to monitor NPDCCH in any subframe starting from subframe </w:t>
      </w:r>
      <w:r>
        <w:rPr>
          <w:i/>
        </w:rPr>
        <w:t>n+ k</w:t>
      </w:r>
      <w:r>
        <w:t xml:space="preserve"> to subframe </w:t>
      </w:r>
      <w:r>
        <w:rPr>
          <w:i/>
        </w:rPr>
        <w:t>n+m-1</w:t>
      </w:r>
      <w:r>
        <w:t>.</w:t>
      </w:r>
    </w:p>
    <w:p w14:paraId="689F71D0" w14:textId="77777777" w:rsidR="00D56F2F" w:rsidRDefault="00337202">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47DE1C11" w14:textId="77777777" w:rsidR="00D56F2F" w:rsidRDefault="00337202">
      <w:pPr>
        <w:pStyle w:val="B1"/>
        <w:rPr>
          <w:lang w:eastAsia="zh-CN"/>
        </w:rPr>
      </w:pPr>
      <w:r>
        <w:t>-</w:t>
      </w:r>
      <w:r>
        <w:tab/>
      </w:r>
      <w:r>
        <w:rPr>
          <w:rFonts w:eastAsiaTheme="minorEastAsia"/>
          <w:lang w:eastAsia="zh-CN"/>
        </w:rPr>
        <w:t>[</w:t>
      </w:r>
      <w:r>
        <w:rPr>
          <w:rFonts w:eastAsiaTheme="minorEastAsia"/>
          <w:color w:val="FF0000"/>
          <w:lang w:eastAsia="zh-CN"/>
        </w:rPr>
        <w:t>case 6: NPRACH in response to PDCCH order</w:t>
      </w:r>
      <w:r>
        <w:rPr>
          <w:rFonts w:eastAsiaTheme="minorEastAsia"/>
          <w:lang w:eastAsia="zh-CN"/>
        </w:rPr>
        <w:t xml:space="preserve">] </w:t>
      </w:r>
      <w:r>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w:t>
      </w:r>
      <w:r>
        <w:rPr>
          <w:highlight w:val="yellow"/>
        </w:rPr>
        <w:t xml:space="preserve">subframe </w:t>
      </w:r>
      <w:r>
        <w:rPr>
          <w:i/>
          <w:highlight w:val="yellow"/>
        </w:rPr>
        <w:t>n+k-1</w:t>
      </w:r>
      <w:r>
        <w:t>.</w:t>
      </w:r>
      <w:r>
        <w:rPr>
          <w:lang w:eastAsia="zh-CN"/>
        </w:rPr>
        <w:t xml:space="preserve"> </w:t>
      </w:r>
    </w:p>
    <w:p w14:paraId="2EE79A68" w14:textId="77777777" w:rsidR="00D56F2F" w:rsidRDefault="00337202">
      <w:pPr>
        <w:pStyle w:val="B1"/>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r>
        <w:rPr>
          <w:i/>
        </w:rPr>
        <w:t>n+k</w:t>
      </w:r>
      <w:r>
        <w:t xml:space="preserve">, the UE is not required to monitor NPDCCH in any subframe starting from subframe </w:t>
      </w:r>
      <w:r>
        <w:rPr>
          <w:i/>
        </w:rPr>
        <w:t xml:space="preserve">n+1 </w:t>
      </w:r>
      <w:r>
        <w:t xml:space="preserve">to subframe </w:t>
      </w:r>
      <w:r>
        <w:rPr>
          <w:i/>
        </w:rPr>
        <w:t>n+k-1</w:t>
      </w:r>
      <w:r>
        <w:t>.</w:t>
      </w:r>
    </w:p>
    <w:p w14:paraId="061B66A5" w14:textId="77777777" w:rsidR="00D56F2F" w:rsidRDefault="00337202">
      <w:r>
        <w:t xml:space="preserve">If a NB-IoT UE is configured with higher layer parameter </w:t>
      </w:r>
      <w:r>
        <w:rPr>
          <w:i/>
        </w:rPr>
        <w:t>twoHARQ-ProcessesConfig</w:t>
      </w:r>
    </w:p>
    <w:p w14:paraId="643D79C4" w14:textId="77777777" w:rsidR="00D56F2F" w:rsidRDefault="00337202">
      <w:pPr>
        <w:pStyle w:val="B1"/>
      </w:pPr>
      <w:r>
        <w:t>-</w:t>
      </w:r>
      <w:r>
        <w:tab/>
        <w:t xml:space="preserve">and if the UE has a NPUSCH transmission ending in subframe </w:t>
      </w:r>
      <w:r>
        <w:rPr>
          <w:i/>
        </w:rPr>
        <w:t>n</w:t>
      </w:r>
      <w:r>
        <w:t>,</w:t>
      </w:r>
    </w:p>
    <w:p w14:paraId="25754C64" w14:textId="77777777" w:rsidR="00D56F2F" w:rsidRDefault="00337202">
      <w:pPr>
        <w:pStyle w:val="B2"/>
      </w:pPr>
      <w:r>
        <w:t>-</w:t>
      </w:r>
      <w:r>
        <w:tab/>
        <w:t>the UE is not required to receive transmissions in the Type B half-duplex guard periods as specified in [3]for FDD ; and</w:t>
      </w:r>
    </w:p>
    <w:p w14:paraId="2000594B" w14:textId="77777777" w:rsidR="00D56F2F" w:rsidRDefault="00337202">
      <w:pPr>
        <w:pStyle w:val="B2"/>
      </w:pPr>
      <w:r>
        <w:lastRenderedPageBreak/>
        <w:t>-</w:t>
      </w:r>
      <w:r>
        <w:tab/>
      </w:r>
      <w:r>
        <w:rPr>
          <w:rFonts w:eastAsiaTheme="minorEastAsia"/>
          <w:lang w:eastAsia="zh-CN"/>
        </w:rPr>
        <w:t>[</w:t>
      </w:r>
      <w:r>
        <w:rPr>
          <w:rFonts w:eastAsiaTheme="minorEastAsia"/>
          <w:color w:val="FF0000"/>
          <w:lang w:eastAsia="zh-CN"/>
        </w:rPr>
        <w:t>case 7: NPUSCH with same HARQ process when 2 HARQ configured</w:t>
      </w:r>
      <w:r>
        <w:rPr>
          <w:rFonts w:eastAsiaTheme="minorEastAsia"/>
          <w:lang w:eastAsia="zh-CN"/>
        </w:rPr>
        <w:t xml:space="preserve">] </w:t>
      </w:r>
      <w:r>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w:t>
      </w:r>
      <w:r>
        <w:rPr>
          <w:highlight w:val="yellow"/>
        </w:rPr>
        <w:t>n+1</w:t>
      </w:r>
      <w:r>
        <w:t xml:space="preserve"> to subframe </w:t>
      </w:r>
      <w:r>
        <w:rPr>
          <w:highlight w:val="yellow"/>
        </w:rPr>
        <w:t>n+3</w:t>
      </w:r>
      <w:r>
        <w:rPr>
          <w:i/>
        </w:rPr>
        <w:t>;</w:t>
      </w:r>
    </w:p>
    <w:p w14:paraId="486E583B" w14:textId="77777777" w:rsidR="00D56F2F" w:rsidRDefault="00337202">
      <w:r>
        <w:t xml:space="preserve">else if the UE is not using higher layer parameter </w:t>
      </w:r>
      <w:r>
        <w:rPr>
          <w:i/>
        </w:rPr>
        <w:t>edt-Parameters</w:t>
      </w:r>
      <w:r>
        <w:rPr>
          <w:rFonts w:eastAsia="MS Mincho"/>
        </w:rPr>
        <w:t xml:space="preserve"> or if </w:t>
      </w:r>
      <w:r>
        <w:t xml:space="preserve">the UE is using higher layer parameter </w:t>
      </w:r>
      <w:proofErr w:type="spellStart"/>
      <w:r>
        <w:rPr>
          <w:i/>
        </w:rPr>
        <w:t>edt</w:t>
      </w:r>
      <w:proofErr w:type="spellEnd"/>
      <w:r>
        <w:rPr>
          <w:i/>
        </w:rPr>
        <w:t xml:space="preserve">-Parameters </w:t>
      </w:r>
      <w:r>
        <w:t xml:space="preserve">and </w:t>
      </w:r>
      <w:r>
        <w:rPr>
          <w:position w:val="-12"/>
        </w:rPr>
        <w:object w:dxaOrig="1167" w:dyaOrig="292" w14:anchorId="675EB639">
          <v:shape id="_x0000_i1026" type="#_x0000_t75" style="width:58.5pt;height:14.25pt" o:ole="">
            <v:imagedata r:id="rId14" o:title=""/>
          </v:shape>
          <o:OLEObject Type="Embed" ProgID="Equation.DSMT4" ShapeID="_x0000_i1026" DrawAspect="Content" ObjectID="_1698567913" r:id="rId15"/>
        </w:object>
      </w:r>
      <w:r>
        <w:t xml:space="preserve"> </w:t>
      </w:r>
    </w:p>
    <w:p w14:paraId="4C3B9BEF" w14:textId="77777777" w:rsidR="00D56F2F" w:rsidRDefault="00337202">
      <w:pPr>
        <w:pStyle w:val="B1"/>
      </w:pPr>
      <w:r>
        <w:t>-</w:t>
      </w:r>
      <w:r>
        <w:tab/>
      </w:r>
      <w:r>
        <w:rPr>
          <w:rFonts w:eastAsiaTheme="minorEastAsia"/>
          <w:lang w:eastAsia="zh-CN"/>
        </w:rPr>
        <w:t>[</w:t>
      </w:r>
      <w:r>
        <w:rPr>
          <w:rFonts w:eastAsiaTheme="minorEastAsia"/>
          <w:color w:val="FF0000"/>
          <w:lang w:eastAsia="zh-CN"/>
        </w:rPr>
        <w:t>case 8: subframes after NPUSCH processing</w:t>
      </w:r>
      <w:r>
        <w:rPr>
          <w:rFonts w:eastAsiaTheme="minorEastAsia"/>
          <w:lang w:eastAsia="zh-CN"/>
        </w:rPr>
        <w:t xml:space="preserve">] </w:t>
      </w:r>
      <w:r>
        <w:t xml:space="preserve">if the NB-IoT UE has a NPUSCH transmission ending in subframe </w:t>
      </w:r>
      <w:r>
        <w:rPr>
          <w:i/>
        </w:rPr>
        <w:t>n</w:t>
      </w:r>
      <w:r>
        <w:t xml:space="preserve"> , the UE is not required to monitor NPDCCH in any subframe starting from subframe </w:t>
      </w:r>
      <w:r>
        <w:rPr>
          <w:i/>
          <w:highlight w:val="yellow"/>
        </w:rPr>
        <w:t>n+1</w:t>
      </w:r>
      <w:r>
        <w:rPr>
          <w:i/>
        </w:rPr>
        <w:t xml:space="preserve"> </w:t>
      </w:r>
      <w:r>
        <w:t xml:space="preserve">to subframe </w:t>
      </w:r>
      <w:r>
        <w:rPr>
          <w:i/>
          <w:highlight w:val="yellow"/>
        </w:rPr>
        <w:t>n+3</w:t>
      </w:r>
      <w:r>
        <w:t xml:space="preserve">. </w:t>
      </w:r>
    </w:p>
    <w:p w14:paraId="25DA0B20" w14:textId="77777777" w:rsidR="00D56F2F" w:rsidRDefault="00337202">
      <w:pPr>
        <w:rPr>
          <w:lang w:eastAsia="zh-CN"/>
        </w:rPr>
      </w:pPr>
      <w:r>
        <w:rPr>
          <w:lang w:eastAsia="zh-CN"/>
        </w:rPr>
        <w:t>o</w:t>
      </w:r>
      <w:r>
        <w:rPr>
          <w:rFonts w:hint="eastAsia"/>
          <w:lang w:eastAsia="zh-CN"/>
        </w:rPr>
        <w:t>therwise</w:t>
      </w:r>
      <w:r>
        <w:rPr>
          <w:lang w:eastAsia="zh-CN"/>
        </w:rPr>
        <w:t>,</w:t>
      </w:r>
    </w:p>
    <w:p w14:paraId="38E9824C" w14:textId="77777777" w:rsidR="00D56F2F" w:rsidRDefault="00337202">
      <w:pPr>
        <w:pStyle w:val="B1"/>
      </w:pPr>
      <w:r>
        <w:t>-</w:t>
      </w:r>
      <w:r>
        <w:tab/>
      </w:r>
      <w:r>
        <w:rPr>
          <w:rFonts w:eastAsiaTheme="minorEastAsia"/>
          <w:lang w:eastAsia="zh-CN"/>
        </w:rPr>
        <w:t>[</w:t>
      </w:r>
      <w:r>
        <w:rPr>
          <w:rFonts w:eastAsiaTheme="minorEastAsia"/>
          <w:color w:val="FF0000"/>
          <w:lang w:eastAsia="zh-CN"/>
        </w:rPr>
        <w:t>case 9: subframes after NPUSCH carrying Msg3</w:t>
      </w:r>
      <w:r>
        <w:rPr>
          <w:rFonts w:eastAsiaTheme="minorEastAsia"/>
          <w:lang w:eastAsia="zh-CN"/>
        </w:rPr>
        <w:t xml:space="preserve">] </w:t>
      </w:r>
      <w:r>
        <w:t xml:space="preserve">If the NB-IoT UE has a NPUSCH transmission for Msg3 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Pr>
          <w:position w:val="-14"/>
        </w:rPr>
        <w:object w:dxaOrig="738" w:dyaOrig="292" w14:anchorId="3781A191">
          <v:shape id="_x0000_i1027" type="#_x0000_t75" style="width:36.75pt;height:14.25pt" o:ole="">
            <v:imagedata r:id="rId16" o:title=""/>
          </v:shape>
          <o:OLEObject Type="Embed" ProgID="Equation.DSMT4" ShapeID="_x0000_i1027" DrawAspect="Content" ObjectID="_1698567914" r:id="rId17"/>
        </w:object>
      </w:r>
      <w:r>
        <w:t xml:space="preserve"> , whereas if </w:t>
      </w:r>
      <w:r>
        <w:rPr>
          <w:position w:val="-14"/>
        </w:rPr>
        <w:object w:dxaOrig="1003" w:dyaOrig="292" w14:anchorId="032010FF">
          <v:shape id="_x0000_i1028" type="#_x0000_t75" style="width:50.25pt;height:14.25pt" o:ole="">
            <v:imagedata r:id="rId18" o:title=""/>
          </v:shape>
          <o:OLEObject Type="Embed" ProgID="Equation.DSMT4" ShapeID="_x0000_i1028" DrawAspect="Content" ObjectID="_1698567915" r:id="rId19"/>
        </w:object>
      </w:r>
      <w:r>
        <w:t xml:space="preserve">would have been selected the NPUSCH transmission would have ended in subframe </w:t>
      </w:r>
      <w:r>
        <w:rPr>
          <w:i/>
        </w:rPr>
        <w:t>n</w:t>
      </w:r>
      <w:r>
        <w:t xml:space="preserve">, the UE is not required to monitor NPDCCH in any subframe starting from subframe </w:t>
      </w:r>
      <w:r>
        <w:rPr>
          <w:i/>
          <w:highlight w:val="yellow"/>
        </w:rPr>
        <w:t>n'+1</w:t>
      </w:r>
      <w:r>
        <w:rPr>
          <w:i/>
        </w:rPr>
        <w:t xml:space="preserve"> </w:t>
      </w:r>
      <w:r>
        <w:t xml:space="preserve">to subframe </w:t>
      </w:r>
      <w:r>
        <w:rPr>
          <w:i/>
          <w:highlight w:val="yellow"/>
        </w:rPr>
        <w:t>n+3</w:t>
      </w:r>
      <w:r>
        <w:t xml:space="preserve">. </w:t>
      </w:r>
    </w:p>
    <w:p w14:paraId="713875DF" w14:textId="77777777" w:rsidR="00D56F2F" w:rsidRDefault="00337202">
      <w:r>
        <w:t xml:space="preserve">If a NB-IoT UE receives a NPDSCH transmission ending in subframe </w:t>
      </w:r>
      <w:r>
        <w:rPr>
          <w:i/>
        </w:rPr>
        <w:t>n,</w:t>
      </w:r>
      <w:r>
        <w:rPr>
          <w:i/>
          <w:u w:val="single"/>
        </w:rPr>
        <w:t xml:space="preserve"> </w:t>
      </w:r>
      <w:r>
        <w:t xml:space="preserve">and if the UE is not required to transmit a corresponding NPUSCH format 2, the UE is not required to monitor NPDCCH in any subframe starting from subframe </w:t>
      </w:r>
      <w:r>
        <w:rPr>
          <w:i/>
        </w:rPr>
        <w:t>n+1</w:t>
      </w:r>
      <w:r>
        <w:t xml:space="preserve"> to subframe </w:t>
      </w:r>
      <w:r>
        <w:rPr>
          <w:i/>
        </w:rPr>
        <w:t>n+12</w:t>
      </w:r>
      <w:r>
        <w:t>.</w:t>
      </w:r>
    </w:p>
    <w:p w14:paraId="1E0EEB2B" w14:textId="77777777" w:rsidR="00D56F2F" w:rsidRDefault="00337202">
      <w:pPr>
        <w:rPr>
          <w:i/>
          <w:lang w:eastAsia="zh-CN"/>
        </w:rPr>
      </w:pPr>
      <w:r>
        <w:t xml:space="preserve">If a NB-IoT UE is configured with higher layer parameter </w:t>
      </w:r>
      <w:r>
        <w:rPr>
          <w:i/>
        </w:rPr>
        <w:t>twoHARQ-ProcessesConfig</w:t>
      </w:r>
    </w:p>
    <w:p w14:paraId="3D608D8A" w14:textId="77777777" w:rsidR="00D56F2F" w:rsidRDefault="00337202">
      <w:pPr>
        <w:pStyle w:val="B1"/>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subframe </w:t>
      </w:r>
      <w:r>
        <w:rPr>
          <w:i/>
        </w:rPr>
        <w:t>n</w:t>
      </w:r>
      <w:r>
        <w:t xml:space="preserve">, and if the UE is configured to monitor NPDCCH candidates of another NPDCCH search space having starting subframe k0 before subframe </w:t>
      </w:r>
      <w:r>
        <w:rPr>
          <w:i/>
        </w:rPr>
        <w:t>n</w:t>
      </w:r>
      <w:r>
        <w:t>+5</w:t>
      </w:r>
    </w:p>
    <w:p w14:paraId="3C22B476" w14:textId="77777777" w:rsidR="00D56F2F" w:rsidRDefault="00337202">
      <w:pPr>
        <w:rPr>
          <w:lang w:eastAsia="zh-CN"/>
        </w:rPr>
      </w:pPr>
      <w:r>
        <w:rPr>
          <w:lang w:eastAsia="zh-CN"/>
        </w:rPr>
        <w:t>o</w:t>
      </w:r>
      <w:r>
        <w:rPr>
          <w:rFonts w:hint="eastAsia"/>
          <w:lang w:eastAsia="zh-CN"/>
        </w:rPr>
        <w:t>therwise</w:t>
      </w:r>
    </w:p>
    <w:p w14:paraId="1A71D7BB" w14:textId="77777777" w:rsidR="00D56F2F" w:rsidRDefault="00337202">
      <w:pPr>
        <w:pStyle w:val="B1"/>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starting subframe k0 before subframe </w:t>
      </w:r>
      <w:r>
        <w:rPr>
          <w:i/>
        </w:rPr>
        <w:t>n+5</w:t>
      </w:r>
      <w:r>
        <w:t xml:space="preserve">. </w:t>
      </w:r>
    </w:p>
    <w:p w14:paraId="1C6DD1A4" w14:textId="77777777" w:rsidR="00D56F2F" w:rsidRDefault="00337202">
      <w:pPr>
        <w:rPr>
          <w:lang w:eastAsia="zh-CN"/>
        </w:rPr>
      </w:pPr>
      <w:r>
        <w:rPr>
          <w:lang w:eastAsia="zh-CN"/>
        </w:rPr>
        <w:t xml:space="preserve">An NB-IoT UE is not required to monitor NPDCCH candidates of an NPDCCH search space during </w:t>
      </w:r>
      <w:r>
        <w:rPr>
          <w:rFonts w:hint="eastAsia"/>
          <w:lang w:eastAsia="zh-CN"/>
        </w:rPr>
        <w:t xml:space="preserve">an </w:t>
      </w:r>
      <w:r>
        <w:rPr>
          <w:lang w:eastAsia="zh-CN"/>
        </w:rPr>
        <w:t>NPUSCH UL gap.</w:t>
      </w:r>
    </w:p>
    <w:p w14:paraId="3C10369A" w14:textId="77777777" w:rsidR="00D56F2F" w:rsidRDefault="00337202">
      <w:pPr>
        <w:rPr>
          <w:lang w:eastAsia="zh-CN"/>
        </w:rPr>
      </w:pPr>
      <w:r>
        <w:rPr>
          <w:rFonts w:hint="eastAsia"/>
          <w:lang w:eastAsia="zh-CN"/>
        </w:rPr>
        <w:t>An</w:t>
      </w:r>
      <w:r>
        <w:rPr>
          <w:lang w:eastAsia="zh-CN"/>
        </w:rPr>
        <w:t xml:space="preserve"> NB-IoT UE is not required to monitor NPDCCH candidates of a Type2A-NPDCCH common search space during</w:t>
      </w:r>
      <w:r>
        <w:t xml:space="preserve"> </w:t>
      </w:r>
      <w:r>
        <w:rPr>
          <w:lang w:eastAsia="zh-CN"/>
        </w:rPr>
        <w:t>the</w:t>
      </w:r>
    </w:p>
    <w:p w14:paraId="550B8A5C" w14:textId="77777777" w:rsidR="00D56F2F" w:rsidRDefault="00337202">
      <w:pPr>
        <w:rPr>
          <w:lang w:eastAsia="zh-CN"/>
        </w:rPr>
      </w:pPr>
      <w:r>
        <w:rPr>
          <w:lang w:eastAsia="zh-CN"/>
        </w:rPr>
        <w:t xml:space="preserve"> scheduling gap or the processing gap.</w:t>
      </w:r>
    </w:p>
    <w:p w14:paraId="36C7D226" w14:textId="77777777" w:rsidR="00D56F2F" w:rsidRDefault="00337202">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14:paraId="2AD5D6C5" w14:textId="77777777" w:rsidR="00D56F2F" w:rsidRDefault="00337202">
      <w:pPr>
        <w:pStyle w:val="B1"/>
      </w:pPr>
      <w:r>
        <w:rPr>
          <w:lang w:eastAsia="zh-CN"/>
        </w:rPr>
        <w:t>-</w:t>
      </w:r>
      <w:r>
        <w:rPr>
          <w:lang w:eastAsia="zh-CN"/>
        </w:rPr>
        <w:tab/>
      </w:r>
      <w:r>
        <w:rPr>
          <w:rFonts w:eastAsiaTheme="minorEastAsia"/>
          <w:lang w:eastAsia="zh-CN"/>
        </w:rPr>
        <w:t>[</w:t>
      </w:r>
      <w:r>
        <w:rPr>
          <w:rFonts w:eastAsiaTheme="minorEastAsia"/>
          <w:color w:val="FF0000"/>
          <w:lang w:eastAsia="zh-CN"/>
        </w:rPr>
        <w:t>case 10: NPRACH for SR for long NPRACH transmissions</w:t>
      </w:r>
      <w:r>
        <w:rPr>
          <w:rFonts w:eastAsiaTheme="minorEastAsia"/>
          <w:lang w:eastAsia="zh-CN"/>
        </w:rPr>
        <w:t xml:space="preserve">] </w:t>
      </w:r>
      <w:r>
        <w:rPr>
          <w:lang w:eastAsia="zh-CN"/>
        </w:rPr>
        <w:t>i</w:t>
      </w:r>
      <w: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w:t>
      </w:r>
      <w:r>
        <w:rPr>
          <w:highlight w:val="yellow"/>
        </w:rPr>
        <w:t xml:space="preserve">subframe </w:t>
      </w:r>
      <w:r>
        <w:rPr>
          <w:i/>
          <w:highlight w:val="yellow"/>
        </w:rPr>
        <w:t>n</w:t>
      </w:r>
      <w:r>
        <w:rPr>
          <w:highlight w:val="yellow"/>
        </w:rPr>
        <w:t xml:space="preserve"> to subframe </w:t>
      </w:r>
      <w:r>
        <w:rPr>
          <w:i/>
          <w:highlight w:val="yellow"/>
        </w:rPr>
        <w:t>n</w:t>
      </w:r>
      <w:r>
        <w:rPr>
          <w:highlight w:val="yellow"/>
        </w:rPr>
        <w:t>+</w:t>
      </w:r>
      <w:r>
        <w:rPr>
          <w:i/>
          <w:highlight w:val="yellow"/>
        </w:rPr>
        <w:t>40</w:t>
      </w:r>
      <w:r>
        <w:t>,</w:t>
      </w:r>
    </w:p>
    <w:p w14:paraId="689D0AAC" w14:textId="77777777" w:rsidR="00D56F2F" w:rsidRDefault="00337202">
      <w:pPr>
        <w:pStyle w:val="B1"/>
        <w:rPr>
          <w:lang w:eastAsia="zh-CN"/>
        </w:rPr>
      </w:pPr>
      <w:r>
        <w:rPr>
          <w:lang w:eastAsia="zh-CN"/>
        </w:rPr>
        <w:t>-</w:t>
      </w:r>
      <w:r>
        <w:rPr>
          <w:lang w:eastAsia="zh-CN"/>
        </w:rPr>
        <w:tab/>
        <w:t>otherwise</w:t>
      </w:r>
      <w:r>
        <w:t xml:space="preserve">, </w:t>
      </w:r>
      <w:r>
        <w:rPr>
          <w:rFonts w:eastAsiaTheme="minorEastAsia"/>
          <w:lang w:eastAsia="zh-CN"/>
        </w:rPr>
        <w:t>[</w:t>
      </w:r>
      <w:r>
        <w:rPr>
          <w:rFonts w:eastAsiaTheme="minorEastAsia"/>
          <w:color w:val="FF0000"/>
          <w:lang w:eastAsia="zh-CN"/>
        </w:rPr>
        <w:t>case 11: NPRACH for SR for short NPRACH transmissions</w:t>
      </w:r>
      <w:r>
        <w:rPr>
          <w:rFonts w:eastAsiaTheme="minorEastAsia"/>
          <w:lang w:eastAsia="zh-CN"/>
        </w:rPr>
        <w:t xml:space="preserve">] </w:t>
      </w:r>
      <w:r>
        <w:t xml:space="preserve">the UE is not required to monitor NPDCCH UE-specific search space from subframe </w:t>
      </w:r>
      <w:r>
        <w:rPr>
          <w:i/>
          <w:highlight w:val="yellow"/>
        </w:rPr>
        <w:t>n</w:t>
      </w:r>
      <w:r>
        <w:rPr>
          <w:highlight w:val="yellow"/>
        </w:rPr>
        <w:t xml:space="preserve"> to subframe </w:t>
      </w:r>
      <w:r>
        <w:rPr>
          <w:i/>
          <w:highlight w:val="yellow"/>
        </w:rPr>
        <w:t>n</w:t>
      </w:r>
      <w:r>
        <w:rPr>
          <w:highlight w:val="yellow"/>
        </w:rPr>
        <w:t>+</w:t>
      </w:r>
      <w:r>
        <w:rPr>
          <w:i/>
          <w:highlight w:val="yellow"/>
        </w:rPr>
        <w:t>3</w:t>
      </w:r>
      <w:r>
        <w:t>.</w:t>
      </w:r>
    </w:p>
    <w:p w14:paraId="6BAF50C8" w14:textId="77777777" w:rsidR="00D56F2F" w:rsidRDefault="00D56F2F">
      <w:pPr>
        <w:rPr>
          <w:lang w:val="en-US" w:eastAsia="zh-CN"/>
        </w:rPr>
      </w:pPr>
    </w:p>
    <w:p w14:paraId="3FBB02DD" w14:textId="77777777" w:rsidR="00D56F2F" w:rsidRDefault="00D56F2F"/>
    <w:sectPr w:rsidR="00D56F2F">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76DC1" w14:textId="77777777" w:rsidR="007B07F4" w:rsidRDefault="007B07F4" w:rsidP="0013069C">
      <w:r>
        <w:separator/>
      </w:r>
    </w:p>
  </w:endnote>
  <w:endnote w:type="continuationSeparator" w:id="0">
    <w:p w14:paraId="5BEE8B5C" w14:textId="77777777" w:rsidR="007B07F4" w:rsidRDefault="007B07F4" w:rsidP="0013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AD10B" w14:textId="77777777" w:rsidR="007B07F4" w:rsidRDefault="007B07F4" w:rsidP="0013069C">
      <w:r>
        <w:separator/>
      </w:r>
    </w:p>
  </w:footnote>
  <w:footnote w:type="continuationSeparator" w:id="0">
    <w:p w14:paraId="1B299CC6" w14:textId="77777777" w:rsidR="007B07F4" w:rsidRDefault="007B07F4" w:rsidP="00130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047067"/>
    <w:multiLevelType w:val="multilevel"/>
    <w:tmpl w:val="020470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D812FB"/>
    <w:multiLevelType w:val="multilevel"/>
    <w:tmpl w:val="04D812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6002F"/>
    <w:multiLevelType w:val="multilevel"/>
    <w:tmpl w:val="0996002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 w15:restartNumberingAfterBreak="0">
    <w:nsid w:val="12BC6B15"/>
    <w:multiLevelType w:val="multilevel"/>
    <w:tmpl w:val="12BC6B15"/>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EA3685"/>
    <w:multiLevelType w:val="multilevel"/>
    <w:tmpl w:val="13EA36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04E6A"/>
    <w:multiLevelType w:val="multilevel"/>
    <w:tmpl w:val="15504E6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9352FE"/>
    <w:multiLevelType w:val="multilevel"/>
    <w:tmpl w:val="15935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B68FA"/>
    <w:multiLevelType w:val="multilevel"/>
    <w:tmpl w:val="19FB68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83513F"/>
    <w:multiLevelType w:val="multilevel"/>
    <w:tmpl w:val="1D83513F"/>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B218AD"/>
    <w:multiLevelType w:val="multilevel"/>
    <w:tmpl w:val="1FB218A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FED7309"/>
    <w:multiLevelType w:val="multilevel"/>
    <w:tmpl w:val="1FED73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46129E"/>
    <w:multiLevelType w:val="multilevel"/>
    <w:tmpl w:val="314612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0D4448"/>
    <w:multiLevelType w:val="multilevel"/>
    <w:tmpl w:val="330D444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7992D75"/>
    <w:multiLevelType w:val="multilevel"/>
    <w:tmpl w:val="37992D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9E7E06"/>
    <w:multiLevelType w:val="multilevel"/>
    <w:tmpl w:val="3A9E7E0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5E5BFC"/>
    <w:multiLevelType w:val="multilevel"/>
    <w:tmpl w:val="455E5BFC"/>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72D4C40"/>
    <w:multiLevelType w:val="multilevel"/>
    <w:tmpl w:val="472D4C4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B6945D9"/>
    <w:multiLevelType w:val="multilevel"/>
    <w:tmpl w:val="4B6945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A20AAF"/>
    <w:multiLevelType w:val="multilevel"/>
    <w:tmpl w:val="54A20AA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32FEA"/>
    <w:multiLevelType w:val="multilevel"/>
    <w:tmpl w:val="54F32FE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72F369E"/>
    <w:multiLevelType w:val="multilevel"/>
    <w:tmpl w:val="672F3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363D94"/>
    <w:multiLevelType w:val="multilevel"/>
    <w:tmpl w:val="68363D9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6477AF"/>
    <w:multiLevelType w:val="multilevel"/>
    <w:tmpl w:val="78647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195628"/>
    <w:multiLevelType w:val="multilevel"/>
    <w:tmpl w:val="7E19562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E718C7"/>
    <w:multiLevelType w:val="multilevel"/>
    <w:tmpl w:val="7FE718C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5"/>
  </w:num>
  <w:num w:numId="2">
    <w:abstractNumId w:val="30"/>
  </w:num>
  <w:num w:numId="3">
    <w:abstractNumId w:val="0"/>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28"/>
  </w:num>
  <w:num w:numId="8">
    <w:abstractNumId w:val="32"/>
  </w:num>
  <w:num w:numId="9">
    <w:abstractNumId w:val="5"/>
  </w:num>
  <w:num w:numId="10">
    <w:abstractNumId w:val="31"/>
  </w:num>
  <w:num w:numId="11">
    <w:abstractNumId w:val="8"/>
  </w:num>
  <w:num w:numId="12">
    <w:abstractNumId w:val="9"/>
  </w:num>
  <w:num w:numId="13">
    <w:abstractNumId w:val="3"/>
  </w:num>
  <w:num w:numId="14">
    <w:abstractNumId w:val="10"/>
  </w:num>
  <w:num w:numId="15">
    <w:abstractNumId w:val="34"/>
  </w:num>
  <w:num w:numId="16">
    <w:abstractNumId w:val="21"/>
  </w:num>
  <w:num w:numId="17">
    <w:abstractNumId w:val="20"/>
  </w:num>
  <w:num w:numId="18">
    <w:abstractNumId w:val="22"/>
  </w:num>
  <w:num w:numId="19">
    <w:abstractNumId w:val="14"/>
  </w:num>
  <w:num w:numId="20">
    <w:abstractNumId w:val="12"/>
  </w:num>
  <w:num w:numId="21">
    <w:abstractNumId w:val="6"/>
  </w:num>
  <w:num w:numId="22">
    <w:abstractNumId w:val="25"/>
  </w:num>
  <w:num w:numId="23">
    <w:abstractNumId w:val="18"/>
  </w:num>
  <w:num w:numId="24">
    <w:abstractNumId w:val="2"/>
  </w:num>
  <w:num w:numId="25">
    <w:abstractNumId w:val="27"/>
  </w:num>
  <w:num w:numId="26">
    <w:abstractNumId w:val="16"/>
  </w:num>
  <w:num w:numId="27">
    <w:abstractNumId w:val="26"/>
  </w:num>
  <w:num w:numId="28">
    <w:abstractNumId w:val="33"/>
  </w:num>
  <w:num w:numId="29">
    <w:abstractNumId w:val="29"/>
  </w:num>
  <w:num w:numId="30">
    <w:abstractNumId w:val="4"/>
  </w:num>
  <w:num w:numId="31">
    <w:abstractNumId w:val="23"/>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7"/>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C23"/>
    <w:rsid w:val="00001577"/>
    <w:rsid w:val="00001B02"/>
    <w:rsid w:val="000027A7"/>
    <w:rsid w:val="00002D82"/>
    <w:rsid w:val="00004F3E"/>
    <w:rsid w:val="0000500E"/>
    <w:rsid w:val="00005070"/>
    <w:rsid w:val="00005711"/>
    <w:rsid w:val="00005986"/>
    <w:rsid w:val="00006E57"/>
    <w:rsid w:val="00007C34"/>
    <w:rsid w:val="00010D91"/>
    <w:rsid w:val="00010EAB"/>
    <w:rsid w:val="00010F1A"/>
    <w:rsid w:val="0001129D"/>
    <w:rsid w:val="00011C8F"/>
    <w:rsid w:val="00011EEC"/>
    <w:rsid w:val="000128E8"/>
    <w:rsid w:val="00013A65"/>
    <w:rsid w:val="00013F1D"/>
    <w:rsid w:val="00014F20"/>
    <w:rsid w:val="00015001"/>
    <w:rsid w:val="000154D5"/>
    <w:rsid w:val="00015ECC"/>
    <w:rsid w:val="00016773"/>
    <w:rsid w:val="000167F6"/>
    <w:rsid w:val="000168FB"/>
    <w:rsid w:val="000175A9"/>
    <w:rsid w:val="00017E80"/>
    <w:rsid w:val="00021693"/>
    <w:rsid w:val="00021913"/>
    <w:rsid w:val="0002362A"/>
    <w:rsid w:val="000238AC"/>
    <w:rsid w:val="00023BE0"/>
    <w:rsid w:val="00024160"/>
    <w:rsid w:val="00025231"/>
    <w:rsid w:val="00025B77"/>
    <w:rsid w:val="00027347"/>
    <w:rsid w:val="0002785C"/>
    <w:rsid w:val="00027B16"/>
    <w:rsid w:val="000306E1"/>
    <w:rsid w:val="00031070"/>
    <w:rsid w:val="000311DF"/>
    <w:rsid w:val="00031AC0"/>
    <w:rsid w:val="00031ED3"/>
    <w:rsid w:val="00032292"/>
    <w:rsid w:val="00032622"/>
    <w:rsid w:val="00032874"/>
    <w:rsid w:val="0003292D"/>
    <w:rsid w:val="00032DAA"/>
    <w:rsid w:val="000339B2"/>
    <w:rsid w:val="000351FB"/>
    <w:rsid w:val="00035C51"/>
    <w:rsid w:val="00035DB5"/>
    <w:rsid w:val="000364DE"/>
    <w:rsid w:val="00036BCF"/>
    <w:rsid w:val="00037970"/>
    <w:rsid w:val="000409EE"/>
    <w:rsid w:val="000414F9"/>
    <w:rsid w:val="00041B74"/>
    <w:rsid w:val="00041BC2"/>
    <w:rsid w:val="00042170"/>
    <w:rsid w:val="00042F37"/>
    <w:rsid w:val="0004404E"/>
    <w:rsid w:val="000443FC"/>
    <w:rsid w:val="00044491"/>
    <w:rsid w:val="00044D3C"/>
    <w:rsid w:val="00044EB6"/>
    <w:rsid w:val="00045912"/>
    <w:rsid w:val="00045982"/>
    <w:rsid w:val="00047D9A"/>
    <w:rsid w:val="00050B99"/>
    <w:rsid w:val="00050D06"/>
    <w:rsid w:val="000511A7"/>
    <w:rsid w:val="00052A73"/>
    <w:rsid w:val="000531C6"/>
    <w:rsid w:val="000551DD"/>
    <w:rsid w:val="00055244"/>
    <w:rsid w:val="0005541A"/>
    <w:rsid w:val="000554AD"/>
    <w:rsid w:val="00055E1F"/>
    <w:rsid w:val="00056100"/>
    <w:rsid w:val="000579BD"/>
    <w:rsid w:val="00057D0C"/>
    <w:rsid w:val="000614CF"/>
    <w:rsid w:val="00061EDD"/>
    <w:rsid w:val="0006417D"/>
    <w:rsid w:val="00064BCB"/>
    <w:rsid w:val="0006505C"/>
    <w:rsid w:val="0006561C"/>
    <w:rsid w:val="00065C7C"/>
    <w:rsid w:val="00066730"/>
    <w:rsid w:val="0006726B"/>
    <w:rsid w:val="00067B82"/>
    <w:rsid w:val="00071905"/>
    <w:rsid w:val="00072226"/>
    <w:rsid w:val="0007481C"/>
    <w:rsid w:val="00074C42"/>
    <w:rsid w:val="00076298"/>
    <w:rsid w:val="00076558"/>
    <w:rsid w:val="00077329"/>
    <w:rsid w:val="000775CD"/>
    <w:rsid w:val="000777CB"/>
    <w:rsid w:val="00080630"/>
    <w:rsid w:val="00080E74"/>
    <w:rsid w:val="00080FA6"/>
    <w:rsid w:val="000814C7"/>
    <w:rsid w:val="0008151A"/>
    <w:rsid w:val="00081570"/>
    <w:rsid w:val="00082018"/>
    <w:rsid w:val="00082544"/>
    <w:rsid w:val="00082EFE"/>
    <w:rsid w:val="000830AF"/>
    <w:rsid w:val="000834A8"/>
    <w:rsid w:val="00084B00"/>
    <w:rsid w:val="00085125"/>
    <w:rsid w:val="0008694B"/>
    <w:rsid w:val="00086B7B"/>
    <w:rsid w:val="00086E27"/>
    <w:rsid w:val="00087338"/>
    <w:rsid w:val="000907FE"/>
    <w:rsid w:val="0009193F"/>
    <w:rsid w:val="000920DD"/>
    <w:rsid w:val="000927C8"/>
    <w:rsid w:val="00092C1B"/>
    <w:rsid w:val="00092FBA"/>
    <w:rsid w:val="0009510A"/>
    <w:rsid w:val="00095BC0"/>
    <w:rsid w:val="00096128"/>
    <w:rsid w:val="000A1569"/>
    <w:rsid w:val="000A1619"/>
    <w:rsid w:val="000A2085"/>
    <w:rsid w:val="000A2179"/>
    <w:rsid w:val="000A22B3"/>
    <w:rsid w:val="000A35FA"/>
    <w:rsid w:val="000A37CD"/>
    <w:rsid w:val="000A39D2"/>
    <w:rsid w:val="000A4D64"/>
    <w:rsid w:val="000A4F9D"/>
    <w:rsid w:val="000A5461"/>
    <w:rsid w:val="000A6124"/>
    <w:rsid w:val="000A74C4"/>
    <w:rsid w:val="000B13C0"/>
    <w:rsid w:val="000B1B9D"/>
    <w:rsid w:val="000B2474"/>
    <w:rsid w:val="000B4898"/>
    <w:rsid w:val="000B59EA"/>
    <w:rsid w:val="000B6A0E"/>
    <w:rsid w:val="000B7880"/>
    <w:rsid w:val="000C062A"/>
    <w:rsid w:val="000C0A61"/>
    <w:rsid w:val="000C3862"/>
    <w:rsid w:val="000C56B2"/>
    <w:rsid w:val="000C68A6"/>
    <w:rsid w:val="000C7A11"/>
    <w:rsid w:val="000D0C89"/>
    <w:rsid w:val="000D0DCC"/>
    <w:rsid w:val="000D156B"/>
    <w:rsid w:val="000D22F7"/>
    <w:rsid w:val="000D23B0"/>
    <w:rsid w:val="000D25B1"/>
    <w:rsid w:val="000D2958"/>
    <w:rsid w:val="000D309B"/>
    <w:rsid w:val="000D374F"/>
    <w:rsid w:val="000D3F87"/>
    <w:rsid w:val="000D53AD"/>
    <w:rsid w:val="000D5844"/>
    <w:rsid w:val="000D5C6F"/>
    <w:rsid w:val="000D66C5"/>
    <w:rsid w:val="000D7ACC"/>
    <w:rsid w:val="000D7CB6"/>
    <w:rsid w:val="000E009A"/>
    <w:rsid w:val="000E00DE"/>
    <w:rsid w:val="000E064A"/>
    <w:rsid w:val="000E0F84"/>
    <w:rsid w:val="000E1CC1"/>
    <w:rsid w:val="000E2069"/>
    <w:rsid w:val="000E2200"/>
    <w:rsid w:val="000E2581"/>
    <w:rsid w:val="000E3C07"/>
    <w:rsid w:val="000E3ED4"/>
    <w:rsid w:val="000E41EF"/>
    <w:rsid w:val="000E43A1"/>
    <w:rsid w:val="000E5037"/>
    <w:rsid w:val="000E52EC"/>
    <w:rsid w:val="000E5879"/>
    <w:rsid w:val="000E7328"/>
    <w:rsid w:val="000E7AA0"/>
    <w:rsid w:val="000E7B0E"/>
    <w:rsid w:val="000F0C7E"/>
    <w:rsid w:val="000F184B"/>
    <w:rsid w:val="000F1DA7"/>
    <w:rsid w:val="000F2159"/>
    <w:rsid w:val="000F2C7E"/>
    <w:rsid w:val="000F4691"/>
    <w:rsid w:val="000F55D0"/>
    <w:rsid w:val="000F5B0D"/>
    <w:rsid w:val="000F74E1"/>
    <w:rsid w:val="001002D5"/>
    <w:rsid w:val="00100D31"/>
    <w:rsid w:val="00101121"/>
    <w:rsid w:val="001045FE"/>
    <w:rsid w:val="00104722"/>
    <w:rsid w:val="0010534D"/>
    <w:rsid w:val="0010539E"/>
    <w:rsid w:val="00105808"/>
    <w:rsid w:val="001059A7"/>
    <w:rsid w:val="0010616F"/>
    <w:rsid w:val="001061B5"/>
    <w:rsid w:val="00106FD1"/>
    <w:rsid w:val="00107281"/>
    <w:rsid w:val="00112565"/>
    <w:rsid w:val="0011260B"/>
    <w:rsid w:val="001135A2"/>
    <w:rsid w:val="001143F3"/>
    <w:rsid w:val="00115239"/>
    <w:rsid w:val="00115ADE"/>
    <w:rsid w:val="00117D0F"/>
    <w:rsid w:val="001205D8"/>
    <w:rsid w:val="0012077F"/>
    <w:rsid w:val="0012085C"/>
    <w:rsid w:val="00120B04"/>
    <w:rsid w:val="00121720"/>
    <w:rsid w:val="001229F8"/>
    <w:rsid w:val="00122D0E"/>
    <w:rsid w:val="001234AA"/>
    <w:rsid w:val="001248D5"/>
    <w:rsid w:val="00125115"/>
    <w:rsid w:val="00125379"/>
    <w:rsid w:val="00125592"/>
    <w:rsid w:val="00126311"/>
    <w:rsid w:val="00126723"/>
    <w:rsid w:val="001267F6"/>
    <w:rsid w:val="00127501"/>
    <w:rsid w:val="00127CAB"/>
    <w:rsid w:val="0013069C"/>
    <w:rsid w:val="001343DB"/>
    <w:rsid w:val="001366E2"/>
    <w:rsid w:val="00136A89"/>
    <w:rsid w:val="00136DD6"/>
    <w:rsid w:val="00137498"/>
    <w:rsid w:val="00137727"/>
    <w:rsid w:val="0014021F"/>
    <w:rsid w:val="0014051F"/>
    <w:rsid w:val="00140E5B"/>
    <w:rsid w:val="00141F07"/>
    <w:rsid w:val="00143AF5"/>
    <w:rsid w:val="00144A3A"/>
    <w:rsid w:val="00145A98"/>
    <w:rsid w:val="00145C51"/>
    <w:rsid w:val="00147498"/>
    <w:rsid w:val="001510E3"/>
    <w:rsid w:val="001539EA"/>
    <w:rsid w:val="00155C6E"/>
    <w:rsid w:val="00156277"/>
    <w:rsid w:val="00157E82"/>
    <w:rsid w:val="00161B68"/>
    <w:rsid w:val="00162FEE"/>
    <w:rsid w:val="00163C12"/>
    <w:rsid w:val="00163D7D"/>
    <w:rsid w:val="00165267"/>
    <w:rsid w:val="00165737"/>
    <w:rsid w:val="00165DA5"/>
    <w:rsid w:val="00166320"/>
    <w:rsid w:val="0016660A"/>
    <w:rsid w:val="00166C0D"/>
    <w:rsid w:val="00170130"/>
    <w:rsid w:val="00170987"/>
    <w:rsid w:val="001718AE"/>
    <w:rsid w:val="00171B62"/>
    <w:rsid w:val="00171C36"/>
    <w:rsid w:val="00171E2D"/>
    <w:rsid w:val="00172216"/>
    <w:rsid w:val="001723D8"/>
    <w:rsid w:val="00174E28"/>
    <w:rsid w:val="00175453"/>
    <w:rsid w:val="001756E4"/>
    <w:rsid w:val="0017644E"/>
    <w:rsid w:val="001770D2"/>
    <w:rsid w:val="00177598"/>
    <w:rsid w:val="00177623"/>
    <w:rsid w:val="00180B72"/>
    <w:rsid w:val="0018319A"/>
    <w:rsid w:val="001836A5"/>
    <w:rsid w:val="001838FF"/>
    <w:rsid w:val="00183DB5"/>
    <w:rsid w:val="001871B7"/>
    <w:rsid w:val="00187ADA"/>
    <w:rsid w:val="00187C57"/>
    <w:rsid w:val="00190812"/>
    <w:rsid w:val="00192484"/>
    <w:rsid w:val="00193FDD"/>
    <w:rsid w:val="00194599"/>
    <w:rsid w:val="00194D85"/>
    <w:rsid w:val="00196CC6"/>
    <w:rsid w:val="001974E7"/>
    <w:rsid w:val="001A2135"/>
    <w:rsid w:val="001A362F"/>
    <w:rsid w:val="001A3FBC"/>
    <w:rsid w:val="001A488E"/>
    <w:rsid w:val="001A59BF"/>
    <w:rsid w:val="001A5E0D"/>
    <w:rsid w:val="001A651E"/>
    <w:rsid w:val="001A7C3E"/>
    <w:rsid w:val="001B089F"/>
    <w:rsid w:val="001B1CEB"/>
    <w:rsid w:val="001B2123"/>
    <w:rsid w:val="001B22A9"/>
    <w:rsid w:val="001B2819"/>
    <w:rsid w:val="001B3A21"/>
    <w:rsid w:val="001B5019"/>
    <w:rsid w:val="001B5CBA"/>
    <w:rsid w:val="001B6FF3"/>
    <w:rsid w:val="001C1A48"/>
    <w:rsid w:val="001C2E03"/>
    <w:rsid w:val="001C35D3"/>
    <w:rsid w:val="001C366D"/>
    <w:rsid w:val="001C3BC4"/>
    <w:rsid w:val="001C4440"/>
    <w:rsid w:val="001C4FF0"/>
    <w:rsid w:val="001C54B8"/>
    <w:rsid w:val="001C5CAD"/>
    <w:rsid w:val="001C5D0D"/>
    <w:rsid w:val="001C5DD2"/>
    <w:rsid w:val="001C6416"/>
    <w:rsid w:val="001C68EF"/>
    <w:rsid w:val="001D0ED7"/>
    <w:rsid w:val="001D1B5E"/>
    <w:rsid w:val="001D3B67"/>
    <w:rsid w:val="001D4339"/>
    <w:rsid w:val="001D48B3"/>
    <w:rsid w:val="001D514A"/>
    <w:rsid w:val="001D68B6"/>
    <w:rsid w:val="001D7786"/>
    <w:rsid w:val="001D79FA"/>
    <w:rsid w:val="001D7D82"/>
    <w:rsid w:val="001E0179"/>
    <w:rsid w:val="001E239E"/>
    <w:rsid w:val="001E310B"/>
    <w:rsid w:val="001E3E21"/>
    <w:rsid w:val="001E3EC1"/>
    <w:rsid w:val="001E47F6"/>
    <w:rsid w:val="001E6780"/>
    <w:rsid w:val="001E7193"/>
    <w:rsid w:val="001F0A18"/>
    <w:rsid w:val="001F0E80"/>
    <w:rsid w:val="001F48D6"/>
    <w:rsid w:val="001F5966"/>
    <w:rsid w:val="001F59BD"/>
    <w:rsid w:val="001F6230"/>
    <w:rsid w:val="00200204"/>
    <w:rsid w:val="002002E8"/>
    <w:rsid w:val="002009D5"/>
    <w:rsid w:val="00202465"/>
    <w:rsid w:val="00202A5F"/>
    <w:rsid w:val="002037A2"/>
    <w:rsid w:val="002045AF"/>
    <w:rsid w:val="00205D56"/>
    <w:rsid w:val="00206C5F"/>
    <w:rsid w:val="00206D1E"/>
    <w:rsid w:val="0020708E"/>
    <w:rsid w:val="00210036"/>
    <w:rsid w:val="00212051"/>
    <w:rsid w:val="002121EE"/>
    <w:rsid w:val="002126DB"/>
    <w:rsid w:val="002135A5"/>
    <w:rsid w:val="002140A4"/>
    <w:rsid w:val="00214672"/>
    <w:rsid w:val="002152BA"/>
    <w:rsid w:val="00216470"/>
    <w:rsid w:val="00216553"/>
    <w:rsid w:val="00216CB3"/>
    <w:rsid w:val="00221452"/>
    <w:rsid w:val="00221EAF"/>
    <w:rsid w:val="00222C2E"/>
    <w:rsid w:val="00224F7F"/>
    <w:rsid w:val="002253DC"/>
    <w:rsid w:val="00226E6C"/>
    <w:rsid w:val="002271EE"/>
    <w:rsid w:val="0023024C"/>
    <w:rsid w:val="0023137F"/>
    <w:rsid w:val="002326BF"/>
    <w:rsid w:val="00232922"/>
    <w:rsid w:val="002340B1"/>
    <w:rsid w:val="002372E8"/>
    <w:rsid w:val="00237583"/>
    <w:rsid w:val="00237865"/>
    <w:rsid w:val="00241B1D"/>
    <w:rsid w:val="002421CC"/>
    <w:rsid w:val="0024329A"/>
    <w:rsid w:val="00243930"/>
    <w:rsid w:val="00243AB6"/>
    <w:rsid w:val="002442E3"/>
    <w:rsid w:val="00246C0C"/>
    <w:rsid w:val="00246C48"/>
    <w:rsid w:val="00246C84"/>
    <w:rsid w:val="00247286"/>
    <w:rsid w:val="002500F6"/>
    <w:rsid w:val="002508C6"/>
    <w:rsid w:val="0025099A"/>
    <w:rsid w:val="00250FA2"/>
    <w:rsid w:val="002515FF"/>
    <w:rsid w:val="0025262B"/>
    <w:rsid w:val="00252C72"/>
    <w:rsid w:val="002539F1"/>
    <w:rsid w:val="0025463E"/>
    <w:rsid w:val="00255D14"/>
    <w:rsid w:val="00256898"/>
    <w:rsid w:val="00256985"/>
    <w:rsid w:val="0025793E"/>
    <w:rsid w:val="00260BD7"/>
    <w:rsid w:val="00261759"/>
    <w:rsid w:val="00261A65"/>
    <w:rsid w:val="00261FAF"/>
    <w:rsid w:val="00262DF4"/>
    <w:rsid w:val="00263820"/>
    <w:rsid w:val="00265045"/>
    <w:rsid w:val="00266272"/>
    <w:rsid w:val="00266B2A"/>
    <w:rsid w:val="00266E19"/>
    <w:rsid w:val="00267E2C"/>
    <w:rsid w:val="002702AB"/>
    <w:rsid w:val="0027037D"/>
    <w:rsid w:val="002722E9"/>
    <w:rsid w:val="00273A6A"/>
    <w:rsid w:val="00273D3C"/>
    <w:rsid w:val="002744C9"/>
    <w:rsid w:val="00276297"/>
    <w:rsid w:val="0027652D"/>
    <w:rsid w:val="00276F8F"/>
    <w:rsid w:val="002770AF"/>
    <w:rsid w:val="002801F7"/>
    <w:rsid w:val="002803B4"/>
    <w:rsid w:val="002813D5"/>
    <w:rsid w:val="002819B4"/>
    <w:rsid w:val="00282FD0"/>
    <w:rsid w:val="00283256"/>
    <w:rsid w:val="00283329"/>
    <w:rsid w:val="0028439B"/>
    <w:rsid w:val="00284B9A"/>
    <w:rsid w:val="002859BC"/>
    <w:rsid w:val="00285DA2"/>
    <w:rsid w:val="00286494"/>
    <w:rsid w:val="00286F43"/>
    <w:rsid w:val="00287289"/>
    <w:rsid w:val="00290539"/>
    <w:rsid w:val="00290C11"/>
    <w:rsid w:val="00290DFE"/>
    <w:rsid w:val="00291913"/>
    <w:rsid w:val="00291C7C"/>
    <w:rsid w:val="0029365E"/>
    <w:rsid w:val="00293E9A"/>
    <w:rsid w:val="00294089"/>
    <w:rsid w:val="00294239"/>
    <w:rsid w:val="00294599"/>
    <w:rsid w:val="0029487C"/>
    <w:rsid w:val="00294E3A"/>
    <w:rsid w:val="00294EDA"/>
    <w:rsid w:val="002950C7"/>
    <w:rsid w:val="002957F7"/>
    <w:rsid w:val="00295DFC"/>
    <w:rsid w:val="002A0498"/>
    <w:rsid w:val="002A3274"/>
    <w:rsid w:val="002A35DE"/>
    <w:rsid w:val="002A7705"/>
    <w:rsid w:val="002B01A6"/>
    <w:rsid w:val="002B0B42"/>
    <w:rsid w:val="002B237A"/>
    <w:rsid w:val="002B2F4F"/>
    <w:rsid w:val="002B3E8B"/>
    <w:rsid w:val="002B41D6"/>
    <w:rsid w:val="002B4A86"/>
    <w:rsid w:val="002B4E59"/>
    <w:rsid w:val="002B6908"/>
    <w:rsid w:val="002B7C37"/>
    <w:rsid w:val="002C05F7"/>
    <w:rsid w:val="002C081C"/>
    <w:rsid w:val="002C1482"/>
    <w:rsid w:val="002C207A"/>
    <w:rsid w:val="002C2222"/>
    <w:rsid w:val="002C278A"/>
    <w:rsid w:val="002C2957"/>
    <w:rsid w:val="002C2CB3"/>
    <w:rsid w:val="002C2F6D"/>
    <w:rsid w:val="002C3DA0"/>
    <w:rsid w:val="002C4048"/>
    <w:rsid w:val="002C4DA9"/>
    <w:rsid w:val="002C501C"/>
    <w:rsid w:val="002C6DE5"/>
    <w:rsid w:val="002C7144"/>
    <w:rsid w:val="002C74D9"/>
    <w:rsid w:val="002C7EEB"/>
    <w:rsid w:val="002D13BF"/>
    <w:rsid w:val="002D165C"/>
    <w:rsid w:val="002D2C35"/>
    <w:rsid w:val="002D2FFC"/>
    <w:rsid w:val="002D36FC"/>
    <w:rsid w:val="002D40BC"/>
    <w:rsid w:val="002D4E8F"/>
    <w:rsid w:val="002D501D"/>
    <w:rsid w:val="002D59E4"/>
    <w:rsid w:val="002D61B1"/>
    <w:rsid w:val="002D6CEB"/>
    <w:rsid w:val="002D7302"/>
    <w:rsid w:val="002D7A71"/>
    <w:rsid w:val="002E0310"/>
    <w:rsid w:val="002E0844"/>
    <w:rsid w:val="002E2029"/>
    <w:rsid w:val="002E287C"/>
    <w:rsid w:val="002E2E06"/>
    <w:rsid w:val="002E5E78"/>
    <w:rsid w:val="002E79AB"/>
    <w:rsid w:val="002F083F"/>
    <w:rsid w:val="002F08B3"/>
    <w:rsid w:val="002F1B97"/>
    <w:rsid w:val="002F2045"/>
    <w:rsid w:val="002F2FA2"/>
    <w:rsid w:val="002F428B"/>
    <w:rsid w:val="002F491F"/>
    <w:rsid w:val="002F55F3"/>
    <w:rsid w:val="002F603C"/>
    <w:rsid w:val="002F74C6"/>
    <w:rsid w:val="002F7C16"/>
    <w:rsid w:val="00300494"/>
    <w:rsid w:val="00302003"/>
    <w:rsid w:val="00302C12"/>
    <w:rsid w:val="00302EB7"/>
    <w:rsid w:val="00304222"/>
    <w:rsid w:val="0030712D"/>
    <w:rsid w:val="003078AB"/>
    <w:rsid w:val="00307FCA"/>
    <w:rsid w:val="0031150B"/>
    <w:rsid w:val="00311663"/>
    <w:rsid w:val="00314768"/>
    <w:rsid w:val="00315D9D"/>
    <w:rsid w:val="00315EF4"/>
    <w:rsid w:val="00317217"/>
    <w:rsid w:val="00321281"/>
    <w:rsid w:val="00321C04"/>
    <w:rsid w:val="00322B2B"/>
    <w:rsid w:val="00323CAC"/>
    <w:rsid w:val="003240C9"/>
    <w:rsid w:val="00324BB3"/>
    <w:rsid w:val="003254B0"/>
    <w:rsid w:val="00325CDB"/>
    <w:rsid w:val="00325D04"/>
    <w:rsid w:val="003263CC"/>
    <w:rsid w:val="003266B6"/>
    <w:rsid w:val="003276E5"/>
    <w:rsid w:val="003314A2"/>
    <w:rsid w:val="00332FCA"/>
    <w:rsid w:val="00333B13"/>
    <w:rsid w:val="00333BE8"/>
    <w:rsid w:val="0033619D"/>
    <w:rsid w:val="00336B75"/>
    <w:rsid w:val="00337202"/>
    <w:rsid w:val="003372FB"/>
    <w:rsid w:val="00337B2A"/>
    <w:rsid w:val="003409C6"/>
    <w:rsid w:val="00340B5E"/>
    <w:rsid w:val="00341222"/>
    <w:rsid w:val="00343304"/>
    <w:rsid w:val="003435EA"/>
    <w:rsid w:val="00343606"/>
    <w:rsid w:val="00343BF3"/>
    <w:rsid w:val="003443D6"/>
    <w:rsid w:val="00344570"/>
    <w:rsid w:val="00345AB5"/>
    <w:rsid w:val="00345AF6"/>
    <w:rsid w:val="00345E39"/>
    <w:rsid w:val="00345FAB"/>
    <w:rsid w:val="00347473"/>
    <w:rsid w:val="00350B21"/>
    <w:rsid w:val="003539CE"/>
    <w:rsid w:val="003544C0"/>
    <w:rsid w:val="00355AEF"/>
    <w:rsid w:val="00355C2A"/>
    <w:rsid w:val="00355F7F"/>
    <w:rsid w:val="0035630F"/>
    <w:rsid w:val="00356F6D"/>
    <w:rsid w:val="0035716C"/>
    <w:rsid w:val="00361345"/>
    <w:rsid w:val="003614D5"/>
    <w:rsid w:val="003616C1"/>
    <w:rsid w:val="00362319"/>
    <w:rsid w:val="00364BA8"/>
    <w:rsid w:val="00365B31"/>
    <w:rsid w:val="00366840"/>
    <w:rsid w:val="00366A57"/>
    <w:rsid w:val="00366AAD"/>
    <w:rsid w:val="00370F48"/>
    <w:rsid w:val="003711CA"/>
    <w:rsid w:val="00371D05"/>
    <w:rsid w:val="00371E0E"/>
    <w:rsid w:val="0037201C"/>
    <w:rsid w:val="00372113"/>
    <w:rsid w:val="00372C22"/>
    <w:rsid w:val="0037334C"/>
    <w:rsid w:val="00374385"/>
    <w:rsid w:val="0037452C"/>
    <w:rsid w:val="00374919"/>
    <w:rsid w:val="00374CDA"/>
    <w:rsid w:val="00375DBB"/>
    <w:rsid w:val="00375F6A"/>
    <w:rsid w:val="00376785"/>
    <w:rsid w:val="0037687D"/>
    <w:rsid w:val="00376D45"/>
    <w:rsid w:val="0038014E"/>
    <w:rsid w:val="00380950"/>
    <w:rsid w:val="003824EC"/>
    <w:rsid w:val="0038288C"/>
    <w:rsid w:val="00383003"/>
    <w:rsid w:val="0038379D"/>
    <w:rsid w:val="0038548D"/>
    <w:rsid w:val="00385745"/>
    <w:rsid w:val="003863D0"/>
    <w:rsid w:val="00387CA9"/>
    <w:rsid w:val="0039049B"/>
    <w:rsid w:val="0039088D"/>
    <w:rsid w:val="003919D9"/>
    <w:rsid w:val="00391F08"/>
    <w:rsid w:val="00391F63"/>
    <w:rsid w:val="003924D8"/>
    <w:rsid w:val="00394E40"/>
    <w:rsid w:val="00394E50"/>
    <w:rsid w:val="0039638B"/>
    <w:rsid w:val="00396FBF"/>
    <w:rsid w:val="003A0129"/>
    <w:rsid w:val="003A0F3E"/>
    <w:rsid w:val="003A1E2A"/>
    <w:rsid w:val="003A202D"/>
    <w:rsid w:val="003A2057"/>
    <w:rsid w:val="003A368B"/>
    <w:rsid w:val="003A4228"/>
    <w:rsid w:val="003A5BD6"/>
    <w:rsid w:val="003A6886"/>
    <w:rsid w:val="003A6AE5"/>
    <w:rsid w:val="003B0792"/>
    <w:rsid w:val="003B0D32"/>
    <w:rsid w:val="003B4892"/>
    <w:rsid w:val="003B4A8E"/>
    <w:rsid w:val="003B5AE8"/>
    <w:rsid w:val="003B60CA"/>
    <w:rsid w:val="003B6CEC"/>
    <w:rsid w:val="003B7157"/>
    <w:rsid w:val="003B7908"/>
    <w:rsid w:val="003B7C72"/>
    <w:rsid w:val="003C1257"/>
    <w:rsid w:val="003C1A4B"/>
    <w:rsid w:val="003C1E05"/>
    <w:rsid w:val="003C3F87"/>
    <w:rsid w:val="003C4F29"/>
    <w:rsid w:val="003C605A"/>
    <w:rsid w:val="003C633C"/>
    <w:rsid w:val="003C71B8"/>
    <w:rsid w:val="003C7A04"/>
    <w:rsid w:val="003D0097"/>
    <w:rsid w:val="003D04BA"/>
    <w:rsid w:val="003D1087"/>
    <w:rsid w:val="003D1598"/>
    <w:rsid w:val="003D24D9"/>
    <w:rsid w:val="003D25A6"/>
    <w:rsid w:val="003D2DFE"/>
    <w:rsid w:val="003D5C4C"/>
    <w:rsid w:val="003D688B"/>
    <w:rsid w:val="003D6DFF"/>
    <w:rsid w:val="003D7F46"/>
    <w:rsid w:val="003E038C"/>
    <w:rsid w:val="003E0599"/>
    <w:rsid w:val="003E0907"/>
    <w:rsid w:val="003E10BD"/>
    <w:rsid w:val="003E212B"/>
    <w:rsid w:val="003E27D0"/>
    <w:rsid w:val="003E42F6"/>
    <w:rsid w:val="003E46BB"/>
    <w:rsid w:val="003E499A"/>
    <w:rsid w:val="003E518F"/>
    <w:rsid w:val="003E5BBE"/>
    <w:rsid w:val="003E7139"/>
    <w:rsid w:val="003E759B"/>
    <w:rsid w:val="003E766D"/>
    <w:rsid w:val="003E7D82"/>
    <w:rsid w:val="003F1223"/>
    <w:rsid w:val="003F364F"/>
    <w:rsid w:val="003F56A1"/>
    <w:rsid w:val="003F6631"/>
    <w:rsid w:val="003F7476"/>
    <w:rsid w:val="004002B1"/>
    <w:rsid w:val="0040128D"/>
    <w:rsid w:val="00401442"/>
    <w:rsid w:val="00401A4A"/>
    <w:rsid w:val="00401E85"/>
    <w:rsid w:val="00402256"/>
    <w:rsid w:val="004022D8"/>
    <w:rsid w:val="004024D2"/>
    <w:rsid w:val="00402FF2"/>
    <w:rsid w:val="00405496"/>
    <w:rsid w:val="0040604C"/>
    <w:rsid w:val="00406BD0"/>
    <w:rsid w:val="00406FF1"/>
    <w:rsid w:val="00407B6A"/>
    <w:rsid w:val="004101C0"/>
    <w:rsid w:val="0041075C"/>
    <w:rsid w:val="00411DAA"/>
    <w:rsid w:val="00412013"/>
    <w:rsid w:val="004136A2"/>
    <w:rsid w:val="004149AB"/>
    <w:rsid w:val="00414A00"/>
    <w:rsid w:val="00414E00"/>
    <w:rsid w:val="0041614D"/>
    <w:rsid w:val="0042044A"/>
    <w:rsid w:val="004204DF"/>
    <w:rsid w:val="00420F26"/>
    <w:rsid w:val="00421B41"/>
    <w:rsid w:val="00422292"/>
    <w:rsid w:val="004224CD"/>
    <w:rsid w:val="00422C78"/>
    <w:rsid w:val="0042326F"/>
    <w:rsid w:val="00423DDB"/>
    <w:rsid w:val="004300BC"/>
    <w:rsid w:val="0043184E"/>
    <w:rsid w:val="0043235A"/>
    <w:rsid w:val="004327B9"/>
    <w:rsid w:val="0043417A"/>
    <w:rsid w:val="00434B7E"/>
    <w:rsid w:val="00435A2B"/>
    <w:rsid w:val="004360C5"/>
    <w:rsid w:val="00436672"/>
    <w:rsid w:val="0043691A"/>
    <w:rsid w:val="0043760C"/>
    <w:rsid w:val="00437896"/>
    <w:rsid w:val="00440309"/>
    <w:rsid w:val="0044031D"/>
    <w:rsid w:val="00440E85"/>
    <w:rsid w:val="004415DF"/>
    <w:rsid w:val="00442093"/>
    <w:rsid w:val="004426DC"/>
    <w:rsid w:val="004427DA"/>
    <w:rsid w:val="00444400"/>
    <w:rsid w:val="00444849"/>
    <w:rsid w:val="004458AF"/>
    <w:rsid w:val="00445EC5"/>
    <w:rsid w:val="0044664C"/>
    <w:rsid w:val="00446A94"/>
    <w:rsid w:val="00450110"/>
    <w:rsid w:val="00450186"/>
    <w:rsid w:val="00450A53"/>
    <w:rsid w:val="00451010"/>
    <w:rsid w:val="00451576"/>
    <w:rsid w:val="00453A53"/>
    <w:rsid w:val="0045474D"/>
    <w:rsid w:val="00456877"/>
    <w:rsid w:val="00456E21"/>
    <w:rsid w:val="004575FC"/>
    <w:rsid w:val="00460443"/>
    <w:rsid w:val="004610A5"/>
    <w:rsid w:val="004610C4"/>
    <w:rsid w:val="0046160D"/>
    <w:rsid w:val="00461EA7"/>
    <w:rsid w:val="00462113"/>
    <w:rsid w:val="004622C5"/>
    <w:rsid w:val="00462AD0"/>
    <w:rsid w:val="00463CD1"/>
    <w:rsid w:val="00464C73"/>
    <w:rsid w:val="00464EF6"/>
    <w:rsid w:val="004650AB"/>
    <w:rsid w:val="00466586"/>
    <w:rsid w:val="00466DD0"/>
    <w:rsid w:val="00467201"/>
    <w:rsid w:val="004672EB"/>
    <w:rsid w:val="00467591"/>
    <w:rsid w:val="0046779E"/>
    <w:rsid w:val="004740FE"/>
    <w:rsid w:val="00475A8A"/>
    <w:rsid w:val="004770B7"/>
    <w:rsid w:val="004777D1"/>
    <w:rsid w:val="0048066C"/>
    <w:rsid w:val="004808BC"/>
    <w:rsid w:val="00480CFF"/>
    <w:rsid w:val="00482C75"/>
    <w:rsid w:val="004834E5"/>
    <w:rsid w:val="004836CC"/>
    <w:rsid w:val="00483F46"/>
    <w:rsid w:val="0048473F"/>
    <w:rsid w:val="004847D1"/>
    <w:rsid w:val="0048513E"/>
    <w:rsid w:val="004857A3"/>
    <w:rsid w:val="004867A1"/>
    <w:rsid w:val="00487F4D"/>
    <w:rsid w:val="00493123"/>
    <w:rsid w:val="00493251"/>
    <w:rsid w:val="0049363F"/>
    <w:rsid w:val="00494DD4"/>
    <w:rsid w:val="00497834"/>
    <w:rsid w:val="00497D2D"/>
    <w:rsid w:val="004A1E95"/>
    <w:rsid w:val="004A28C2"/>
    <w:rsid w:val="004A2F12"/>
    <w:rsid w:val="004A469F"/>
    <w:rsid w:val="004A4BFE"/>
    <w:rsid w:val="004A6205"/>
    <w:rsid w:val="004A6276"/>
    <w:rsid w:val="004A6304"/>
    <w:rsid w:val="004A66C2"/>
    <w:rsid w:val="004A7218"/>
    <w:rsid w:val="004A780E"/>
    <w:rsid w:val="004B0BF6"/>
    <w:rsid w:val="004B17C7"/>
    <w:rsid w:val="004B1AAB"/>
    <w:rsid w:val="004B25F5"/>
    <w:rsid w:val="004B31E6"/>
    <w:rsid w:val="004B5094"/>
    <w:rsid w:val="004B5300"/>
    <w:rsid w:val="004B5827"/>
    <w:rsid w:val="004B5AE6"/>
    <w:rsid w:val="004B6351"/>
    <w:rsid w:val="004B73F9"/>
    <w:rsid w:val="004C0260"/>
    <w:rsid w:val="004C0FF6"/>
    <w:rsid w:val="004C102F"/>
    <w:rsid w:val="004C19A7"/>
    <w:rsid w:val="004C1C7A"/>
    <w:rsid w:val="004C2889"/>
    <w:rsid w:val="004C3B0D"/>
    <w:rsid w:val="004C4BFD"/>
    <w:rsid w:val="004C5411"/>
    <w:rsid w:val="004C5EB0"/>
    <w:rsid w:val="004C62B9"/>
    <w:rsid w:val="004C6548"/>
    <w:rsid w:val="004D0F9C"/>
    <w:rsid w:val="004D0FD4"/>
    <w:rsid w:val="004D3735"/>
    <w:rsid w:val="004D384D"/>
    <w:rsid w:val="004D38E0"/>
    <w:rsid w:val="004D46AE"/>
    <w:rsid w:val="004D4CD9"/>
    <w:rsid w:val="004D5D79"/>
    <w:rsid w:val="004D75D3"/>
    <w:rsid w:val="004E0D10"/>
    <w:rsid w:val="004E0FE1"/>
    <w:rsid w:val="004E316B"/>
    <w:rsid w:val="004E3A85"/>
    <w:rsid w:val="004E3E2E"/>
    <w:rsid w:val="004E48C7"/>
    <w:rsid w:val="004E527E"/>
    <w:rsid w:val="004E5384"/>
    <w:rsid w:val="004E6E84"/>
    <w:rsid w:val="004F0413"/>
    <w:rsid w:val="004F07AC"/>
    <w:rsid w:val="004F102E"/>
    <w:rsid w:val="004F13C3"/>
    <w:rsid w:val="004F15D7"/>
    <w:rsid w:val="004F17FB"/>
    <w:rsid w:val="004F1AD8"/>
    <w:rsid w:val="004F2021"/>
    <w:rsid w:val="004F3DE6"/>
    <w:rsid w:val="004F456C"/>
    <w:rsid w:val="005000B5"/>
    <w:rsid w:val="00501232"/>
    <w:rsid w:val="00501735"/>
    <w:rsid w:val="00502AFA"/>
    <w:rsid w:val="00503699"/>
    <w:rsid w:val="005040A8"/>
    <w:rsid w:val="00504117"/>
    <w:rsid w:val="00504F15"/>
    <w:rsid w:val="00505D26"/>
    <w:rsid w:val="00505F7F"/>
    <w:rsid w:val="0050625F"/>
    <w:rsid w:val="00506A62"/>
    <w:rsid w:val="00506CEC"/>
    <w:rsid w:val="00506F53"/>
    <w:rsid w:val="00510170"/>
    <w:rsid w:val="00510571"/>
    <w:rsid w:val="005110AC"/>
    <w:rsid w:val="00511363"/>
    <w:rsid w:val="0051138A"/>
    <w:rsid w:val="005115FC"/>
    <w:rsid w:val="005116A1"/>
    <w:rsid w:val="00513BBA"/>
    <w:rsid w:val="0051789A"/>
    <w:rsid w:val="00517ACE"/>
    <w:rsid w:val="00517F46"/>
    <w:rsid w:val="005203F6"/>
    <w:rsid w:val="00520A52"/>
    <w:rsid w:val="00520ABE"/>
    <w:rsid w:val="00520E1E"/>
    <w:rsid w:val="0052117D"/>
    <w:rsid w:val="005218CB"/>
    <w:rsid w:val="00522476"/>
    <w:rsid w:val="00522B62"/>
    <w:rsid w:val="00522B6B"/>
    <w:rsid w:val="00523B98"/>
    <w:rsid w:val="00524F9E"/>
    <w:rsid w:val="00525113"/>
    <w:rsid w:val="00525D44"/>
    <w:rsid w:val="00525FCC"/>
    <w:rsid w:val="00526309"/>
    <w:rsid w:val="00526C39"/>
    <w:rsid w:val="00526E90"/>
    <w:rsid w:val="00527BA5"/>
    <w:rsid w:val="00531769"/>
    <w:rsid w:val="005326D7"/>
    <w:rsid w:val="005329DB"/>
    <w:rsid w:val="00537CBA"/>
    <w:rsid w:val="0054018C"/>
    <w:rsid w:val="00540970"/>
    <w:rsid w:val="0054141B"/>
    <w:rsid w:val="00541520"/>
    <w:rsid w:val="005425E8"/>
    <w:rsid w:val="00543D48"/>
    <w:rsid w:val="00544BFA"/>
    <w:rsid w:val="0054561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919"/>
    <w:rsid w:val="00562A56"/>
    <w:rsid w:val="00563104"/>
    <w:rsid w:val="0056468D"/>
    <w:rsid w:val="00564A7E"/>
    <w:rsid w:val="00564CB3"/>
    <w:rsid w:val="00565245"/>
    <w:rsid w:val="00565DA9"/>
    <w:rsid w:val="00565DFD"/>
    <w:rsid w:val="00566257"/>
    <w:rsid w:val="00570B3A"/>
    <w:rsid w:val="00571994"/>
    <w:rsid w:val="00573A2F"/>
    <w:rsid w:val="00574741"/>
    <w:rsid w:val="00574805"/>
    <w:rsid w:val="00580B76"/>
    <w:rsid w:val="00580FEA"/>
    <w:rsid w:val="005824CA"/>
    <w:rsid w:val="005834A7"/>
    <w:rsid w:val="00583812"/>
    <w:rsid w:val="00583C33"/>
    <w:rsid w:val="005853F9"/>
    <w:rsid w:val="005859AB"/>
    <w:rsid w:val="00586050"/>
    <w:rsid w:val="00586142"/>
    <w:rsid w:val="005862E6"/>
    <w:rsid w:val="00590B5D"/>
    <w:rsid w:val="00590D79"/>
    <w:rsid w:val="00590D9F"/>
    <w:rsid w:val="00591633"/>
    <w:rsid w:val="00592293"/>
    <w:rsid w:val="00592A93"/>
    <w:rsid w:val="005931B0"/>
    <w:rsid w:val="00593334"/>
    <w:rsid w:val="005940DB"/>
    <w:rsid w:val="00594E44"/>
    <w:rsid w:val="00595384"/>
    <w:rsid w:val="0059538D"/>
    <w:rsid w:val="005953AE"/>
    <w:rsid w:val="0059785D"/>
    <w:rsid w:val="00597C44"/>
    <w:rsid w:val="005A0F25"/>
    <w:rsid w:val="005A13BB"/>
    <w:rsid w:val="005A1F04"/>
    <w:rsid w:val="005A232C"/>
    <w:rsid w:val="005A2E5E"/>
    <w:rsid w:val="005A2E77"/>
    <w:rsid w:val="005A3214"/>
    <w:rsid w:val="005A3228"/>
    <w:rsid w:val="005A48E1"/>
    <w:rsid w:val="005A4DC2"/>
    <w:rsid w:val="005A596C"/>
    <w:rsid w:val="005B2399"/>
    <w:rsid w:val="005B32FA"/>
    <w:rsid w:val="005B3C29"/>
    <w:rsid w:val="005B5648"/>
    <w:rsid w:val="005B59C2"/>
    <w:rsid w:val="005B5C26"/>
    <w:rsid w:val="005B64DA"/>
    <w:rsid w:val="005B6AE5"/>
    <w:rsid w:val="005C09CF"/>
    <w:rsid w:val="005C1511"/>
    <w:rsid w:val="005C28AF"/>
    <w:rsid w:val="005C2D38"/>
    <w:rsid w:val="005C2F53"/>
    <w:rsid w:val="005C327A"/>
    <w:rsid w:val="005C3762"/>
    <w:rsid w:val="005C3998"/>
    <w:rsid w:val="005C3D19"/>
    <w:rsid w:val="005C4713"/>
    <w:rsid w:val="005C4DB9"/>
    <w:rsid w:val="005C52DB"/>
    <w:rsid w:val="005C5C5B"/>
    <w:rsid w:val="005C6712"/>
    <w:rsid w:val="005D0AF7"/>
    <w:rsid w:val="005D1BAA"/>
    <w:rsid w:val="005D2147"/>
    <w:rsid w:val="005D2BE7"/>
    <w:rsid w:val="005D2F1D"/>
    <w:rsid w:val="005D3567"/>
    <w:rsid w:val="005D37CA"/>
    <w:rsid w:val="005D3E90"/>
    <w:rsid w:val="005D45BF"/>
    <w:rsid w:val="005D5091"/>
    <w:rsid w:val="005D5468"/>
    <w:rsid w:val="005D59FC"/>
    <w:rsid w:val="005D6926"/>
    <w:rsid w:val="005D6F3C"/>
    <w:rsid w:val="005D787B"/>
    <w:rsid w:val="005D7ED6"/>
    <w:rsid w:val="005E0486"/>
    <w:rsid w:val="005E0985"/>
    <w:rsid w:val="005E13AA"/>
    <w:rsid w:val="005E3F66"/>
    <w:rsid w:val="005E427D"/>
    <w:rsid w:val="005E525C"/>
    <w:rsid w:val="005E5FAE"/>
    <w:rsid w:val="005E6B74"/>
    <w:rsid w:val="005E6F1A"/>
    <w:rsid w:val="005E76F1"/>
    <w:rsid w:val="005E7710"/>
    <w:rsid w:val="005F0379"/>
    <w:rsid w:val="005F04A5"/>
    <w:rsid w:val="005F0D85"/>
    <w:rsid w:val="005F0E28"/>
    <w:rsid w:val="005F2BE4"/>
    <w:rsid w:val="005F35DC"/>
    <w:rsid w:val="005F40D3"/>
    <w:rsid w:val="005F4553"/>
    <w:rsid w:val="005F67EF"/>
    <w:rsid w:val="005F6B1E"/>
    <w:rsid w:val="005F743B"/>
    <w:rsid w:val="00600504"/>
    <w:rsid w:val="00600D1A"/>
    <w:rsid w:val="0060137B"/>
    <w:rsid w:val="0060198D"/>
    <w:rsid w:val="00602022"/>
    <w:rsid w:val="0060423A"/>
    <w:rsid w:val="00604AE8"/>
    <w:rsid w:val="00604CE5"/>
    <w:rsid w:val="0060572A"/>
    <w:rsid w:val="00605901"/>
    <w:rsid w:val="00606384"/>
    <w:rsid w:val="0061005D"/>
    <w:rsid w:val="0061087F"/>
    <w:rsid w:val="00611086"/>
    <w:rsid w:val="0061189E"/>
    <w:rsid w:val="00612B21"/>
    <w:rsid w:val="006157C2"/>
    <w:rsid w:val="006200AD"/>
    <w:rsid w:val="006220F1"/>
    <w:rsid w:val="00623403"/>
    <w:rsid w:val="006238D5"/>
    <w:rsid w:val="00623AD9"/>
    <w:rsid w:val="00625AA8"/>
    <w:rsid w:val="00625E54"/>
    <w:rsid w:val="00626600"/>
    <w:rsid w:val="00626C22"/>
    <w:rsid w:val="00627661"/>
    <w:rsid w:val="006309D0"/>
    <w:rsid w:val="00630D37"/>
    <w:rsid w:val="006317DA"/>
    <w:rsid w:val="0063232C"/>
    <w:rsid w:val="00632786"/>
    <w:rsid w:val="00632D91"/>
    <w:rsid w:val="00632EC8"/>
    <w:rsid w:val="0063316C"/>
    <w:rsid w:val="006343B4"/>
    <w:rsid w:val="00634891"/>
    <w:rsid w:val="00636492"/>
    <w:rsid w:val="00641A31"/>
    <w:rsid w:val="00641EDE"/>
    <w:rsid w:val="00644548"/>
    <w:rsid w:val="006447F7"/>
    <w:rsid w:val="0064568D"/>
    <w:rsid w:val="00646318"/>
    <w:rsid w:val="00646642"/>
    <w:rsid w:val="006468A3"/>
    <w:rsid w:val="00646950"/>
    <w:rsid w:val="00646CC4"/>
    <w:rsid w:val="0064741F"/>
    <w:rsid w:val="0065047E"/>
    <w:rsid w:val="00652668"/>
    <w:rsid w:val="0065369D"/>
    <w:rsid w:val="0065421D"/>
    <w:rsid w:val="0065457D"/>
    <w:rsid w:val="00654B86"/>
    <w:rsid w:val="006557E0"/>
    <w:rsid w:val="00655F1B"/>
    <w:rsid w:val="00656CAA"/>
    <w:rsid w:val="0065729F"/>
    <w:rsid w:val="00660D33"/>
    <w:rsid w:val="00661D44"/>
    <w:rsid w:val="00662DE3"/>
    <w:rsid w:val="00662FF2"/>
    <w:rsid w:val="00663B36"/>
    <w:rsid w:val="00664F54"/>
    <w:rsid w:val="006656A4"/>
    <w:rsid w:val="00665768"/>
    <w:rsid w:val="00665798"/>
    <w:rsid w:val="00665F50"/>
    <w:rsid w:val="006660F8"/>
    <w:rsid w:val="00666106"/>
    <w:rsid w:val="0066674D"/>
    <w:rsid w:val="00667FE3"/>
    <w:rsid w:val="00671B13"/>
    <w:rsid w:val="00671CA3"/>
    <w:rsid w:val="00672E27"/>
    <w:rsid w:val="006731B0"/>
    <w:rsid w:val="00675DD9"/>
    <w:rsid w:val="006773E1"/>
    <w:rsid w:val="00680A5B"/>
    <w:rsid w:val="006814D6"/>
    <w:rsid w:val="006828B2"/>
    <w:rsid w:val="00682A77"/>
    <w:rsid w:val="00682CE0"/>
    <w:rsid w:val="006842F7"/>
    <w:rsid w:val="0068532A"/>
    <w:rsid w:val="006862C2"/>
    <w:rsid w:val="0068724C"/>
    <w:rsid w:val="00687258"/>
    <w:rsid w:val="00687878"/>
    <w:rsid w:val="00687A70"/>
    <w:rsid w:val="00687ECA"/>
    <w:rsid w:val="0069015A"/>
    <w:rsid w:val="0069187D"/>
    <w:rsid w:val="00693251"/>
    <w:rsid w:val="00693F62"/>
    <w:rsid w:val="0069490A"/>
    <w:rsid w:val="00694F0A"/>
    <w:rsid w:val="006950FF"/>
    <w:rsid w:val="00695513"/>
    <w:rsid w:val="00695903"/>
    <w:rsid w:val="00695F37"/>
    <w:rsid w:val="006961B7"/>
    <w:rsid w:val="00697747"/>
    <w:rsid w:val="00697A9E"/>
    <w:rsid w:val="006A082A"/>
    <w:rsid w:val="006A0F51"/>
    <w:rsid w:val="006A1048"/>
    <w:rsid w:val="006A1C68"/>
    <w:rsid w:val="006A208E"/>
    <w:rsid w:val="006A22D9"/>
    <w:rsid w:val="006A254F"/>
    <w:rsid w:val="006A2FC2"/>
    <w:rsid w:val="006A586C"/>
    <w:rsid w:val="006A5F42"/>
    <w:rsid w:val="006A71BF"/>
    <w:rsid w:val="006A75BF"/>
    <w:rsid w:val="006A762A"/>
    <w:rsid w:val="006B1334"/>
    <w:rsid w:val="006B1AD8"/>
    <w:rsid w:val="006B1BF7"/>
    <w:rsid w:val="006B1FA6"/>
    <w:rsid w:val="006B24DB"/>
    <w:rsid w:val="006B3DE1"/>
    <w:rsid w:val="006B56E8"/>
    <w:rsid w:val="006B5C8B"/>
    <w:rsid w:val="006B66DF"/>
    <w:rsid w:val="006B73FC"/>
    <w:rsid w:val="006B7743"/>
    <w:rsid w:val="006B78A0"/>
    <w:rsid w:val="006C06CC"/>
    <w:rsid w:val="006C12C4"/>
    <w:rsid w:val="006C227C"/>
    <w:rsid w:val="006C4D34"/>
    <w:rsid w:val="006C5643"/>
    <w:rsid w:val="006C57AA"/>
    <w:rsid w:val="006C67FE"/>
    <w:rsid w:val="006C6D37"/>
    <w:rsid w:val="006C74B5"/>
    <w:rsid w:val="006D0B5C"/>
    <w:rsid w:val="006D0C69"/>
    <w:rsid w:val="006D199D"/>
    <w:rsid w:val="006D1B11"/>
    <w:rsid w:val="006D1F4D"/>
    <w:rsid w:val="006D38CA"/>
    <w:rsid w:val="006D7D57"/>
    <w:rsid w:val="006D7E1C"/>
    <w:rsid w:val="006E00E3"/>
    <w:rsid w:val="006E365F"/>
    <w:rsid w:val="006E3963"/>
    <w:rsid w:val="006E44AA"/>
    <w:rsid w:val="006E522B"/>
    <w:rsid w:val="006E58D1"/>
    <w:rsid w:val="006E6A9B"/>
    <w:rsid w:val="006E6E65"/>
    <w:rsid w:val="006E6FE3"/>
    <w:rsid w:val="006E7E27"/>
    <w:rsid w:val="006F0656"/>
    <w:rsid w:val="006F0CE5"/>
    <w:rsid w:val="006F0E2A"/>
    <w:rsid w:val="006F16C2"/>
    <w:rsid w:val="006F2321"/>
    <w:rsid w:val="006F3DBA"/>
    <w:rsid w:val="006F3EF0"/>
    <w:rsid w:val="006F417A"/>
    <w:rsid w:val="006F619B"/>
    <w:rsid w:val="006F6318"/>
    <w:rsid w:val="006F6378"/>
    <w:rsid w:val="00700CE5"/>
    <w:rsid w:val="0070154D"/>
    <w:rsid w:val="00702965"/>
    <w:rsid w:val="0070507E"/>
    <w:rsid w:val="007052FC"/>
    <w:rsid w:val="007067C8"/>
    <w:rsid w:val="00706CB7"/>
    <w:rsid w:val="00706FC1"/>
    <w:rsid w:val="0070709E"/>
    <w:rsid w:val="007075C4"/>
    <w:rsid w:val="00710CCC"/>
    <w:rsid w:val="0071114D"/>
    <w:rsid w:val="00711B67"/>
    <w:rsid w:val="00713BE9"/>
    <w:rsid w:val="00714281"/>
    <w:rsid w:val="00714A50"/>
    <w:rsid w:val="00715F09"/>
    <w:rsid w:val="00716EA6"/>
    <w:rsid w:val="00720A6A"/>
    <w:rsid w:val="0072177F"/>
    <w:rsid w:val="007218F2"/>
    <w:rsid w:val="00721ABF"/>
    <w:rsid w:val="00722B6B"/>
    <w:rsid w:val="00722EF7"/>
    <w:rsid w:val="00723C5A"/>
    <w:rsid w:val="00723E83"/>
    <w:rsid w:val="007244BF"/>
    <w:rsid w:val="00724857"/>
    <w:rsid w:val="00725387"/>
    <w:rsid w:val="00725DE9"/>
    <w:rsid w:val="00730AEA"/>
    <w:rsid w:val="00730B1D"/>
    <w:rsid w:val="007310BA"/>
    <w:rsid w:val="007318B6"/>
    <w:rsid w:val="00731A1B"/>
    <w:rsid w:val="007322FC"/>
    <w:rsid w:val="00732328"/>
    <w:rsid w:val="00733CEF"/>
    <w:rsid w:val="00734A63"/>
    <w:rsid w:val="00736363"/>
    <w:rsid w:val="0073661E"/>
    <w:rsid w:val="00736D15"/>
    <w:rsid w:val="00736D3C"/>
    <w:rsid w:val="00737E18"/>
    <w:rsid w:val="00737F1A"/>
    <w:rsid w:val="00740464"/>
    <w:rsid w:val="007404D8"/>
    <w:rsid w:val="00740F7C"/>
    <w:rsid w:val="007418A7"/>
    <w:rsid w:val="0074277B"/>
    <w:rsid w:val="00742902"/>
    <w:rsid w:val="007432E4"/>
    <w:rsid w:val="007439EC"/>
    <w:rsid w:val="00744A3B"/>
    <w:rsid w:val="00745128"/>
    <w:rsid w:val="0074636A"/>
    <w:rsid w:val="0074688D"/>
    <w:rsid w:val="00751393"/>
    <w:rsid w:val="0075161C"/>
    <w:rsid w:val="007516B7"/>
    <w:rsid w:val="007519FA"/>
    <w:rsid w:val="00753717"/>
    <w:rsid w:val="00754C2D"/>
    <w:rsid w:val="00756349"/>
    <w:rsid w:val="007565E1"/>
    <w:rsid w:val="00756697"/>
    <w:rsid w:val="00756C7A"/>
    <w:rsid w:val="00757C4A"/>
    <w:rsid w:val="00760C89"/>
    <w:rsid w:val="00760D8D"/>
    <w:rsid w:val="00760FDC"/>
    <w:rsid w:val="007615A0"/>
    <w:rsid w:val="00761A4E"/>
    <w:rsid w:val="007632C6"/>
    <w:rsid w:val="00763F7E"/>
    <w:rsid w:val="00764163"/>
    <w:rsid w:val="00764AAA"/>
    <w:rsid w:val="00765B68"/>
    <w:rsid w:val="00767212"/>
    <w:rsid w:val="00770168"/>
    <w:rsid w:val="00770AF9"/>
    <w:rsid w:val="00771269"/>
    <w:rsid w:val="00771F67"/>
    <w:rsid w:val="007726B6"/>
    <w:rsid w:val="00772CBF"/>
    <w:rsid w:val="0077308F"/>
    <w:rsid w:val="00773701"/>
    <w:rsid w:val="00773A9C"/>
    <w:rsid w:val="00773E8A"/>
    <w:rsid w:val="007740F4"/>
    <w:rsid w:val="00774BAB"/>
    <w:rsid w:val="00780BF9"/>
    <w:rsid w:val="00782CFF"/>
    <w:rsid w:val="0078341F"/>
    <w:rsid w:val="00783535"/>
    <w:rsid w:val="00783E4A"/>
    <w:rsid w:val="007840FB"/>
    <w:rsid w:val="00784D31"/>
    <w:rsid w:val="00785756"/>
    <w:rsid w:val="00786192"/>
    <w:rsid w:val="00786A83"/>
    <w:rsid w:val="00787679"/>
    <w:rsid w:val="00787B06"/>
    <w:rsid w:val="00790276"/>
    <w:rsid w:val="007911A8"/>
    <w:rsid w:val="0079148E"/>
    <w:rsid w:val="007916D7"/>
    <w:rsid w:val="007933BB"/>
    <w:rsid w:val="00794D13"/>
    <w:rsid w:val="00795EC0"/>
    <w:rsid w:val="007960DF"/>
    <w:rsid w:val="0079717B"/>
    <w:rsid w:val="0079792A"/>
    <w:rsid w:val="007A2503"/>
    <w:rsid w:val="007A27AF"/>
    <w:rsid w:val="007A28EC"/>
    <w:rsid w:val="007A296D"/>
    <w:rsid w:val="007A2A09"/>
    <w:rsid w:val="007A2AD2"/>
    <w:rsid w:val="007A41D8"/>
    <w:rsid w:val="007A6069"/>
    <w:rsid w:val="007A733D"/>
    <w:rsid w:val="007A79B1"/>
    <w:rsid w:val="007A7BF0"/>
    <w:rsid w:val="007B07F4"/>
    <w:rsid w:val="007B0805"/>
    <w:rsid w:val="007B33D1"/>
    <w:rsid w:val="007B46B6"/>
    <w:rsid w:val="007B4ED2"/>
    <w:rsid w:val="007B68AB"/>
    <w:rsid w:val="007B711C"/>
    <w:rsid w:val="007B71E9"/>
    <w:rsid w:val="007C07E3"/>
    <w:rsid w:val="007C08C3"/>
    <w:rsid w:val="007C25EE"/>
    <w:rsid w:val="007C27E2"/>
    <w:rsid w:val="007C2C85"/>
    <w:rsid w:val="007C30D1"/>
    <w:rsid w:val="007C3437"/>
    <w:rsid w:val="007C34CD"/>
    <w:rsid w:val="007C414E"/>
    <w:rsid w:val="007C4BF3"/>
    <w:rsid w:val="007C517E"/>
    <w:rsid w:val="007C588B"/>
    <w:rsid w:val="007C5B26"/>
    <w:rsid w:val="007C6613"/>
    <w:rsid w:val="007C6FE5"/>
    <w:rsid w:val="007C7323"/>
    <w:rsid w:val="007D0AE2"/>
    <w:rsid w:val="007D140E"/>
    <w:rsid w:val="007D1DC6"/>
    <w:rsid w:val="007D23E5"/>
    <w:rsid w:val="007D342D"/>
    <w:rsid w:val="007D35F7"/>
    <w:rsid w:val="007D381F"/>
    <w:rsid w:val="007D5E33"/>
    <w:rsid w:val="007D688D"/>
    <w:rsid w:val="007D6D8F"/>
    <w:rsid w:val="007E07FE"/>
    <w:rsid w:val="007E270A"/>
    <w:rsid w:val="007E270B"/>
    <w:rsid w:val="007E285D"/>
    <w:rsid w:val="007E3070"/>
    <w:rsid w:val="007E3AEF"/>
    <w:rsid w:val="007E44A9"/>
    <w:rsid w:val="007E4DCF"/>
    <w:rsid w:val="007E66E5"/>
    <w:rsid w:val="007E7FED"/>
    <w:rsid w:val="007F0DE8"/>
    <w:rsid w:val="007F119B"/>
    <w:rsid w:val="007F2A9D"/>
    <w:rsid w:val="007F2B66"/>
    <w:rsid w:val="007F2DE6"/>
    <w:rsid w:val="007F300B"/>
    <w:rsid w:val="007F3CFF"/>
    <w:rsid w:val="007F3DED"/>
    <w:rsid w:val="007F4AAA"/>
    <w:rsid w:val="007F4F56"/>
    <w:rsid w:val="007F5048"/>
    <w:rsid w:val="007F53DD"/>
    <w:rsid w:val="007F599D"/>
    <w:rsid w:val="007F69E8"/>
    <w:rsid w:val="007F6F23"/>
    <w:rsid w:val="007F739A"/>
    <w:rsid w:val="007F7A2F"/>
    <w:rsid w:val="00801874"/>
    <w:rsid w:val="00801910"/>
    <w:rsid w:val="00802DC4"/>
    <w:rsid w:val="00803CC2"/>
    <w:rsid w:val="008046E9"/>
    <w:rsid w:val="0080669A"/>
    <w:rsid w:val="00807718"/>
    <w:rsid w:val="0081011C"/>
    <w:rsid w:val="008102EE"/>
    <w:rsid w:val="00810F1B"/>
    <w:rsid w:val="00811303"/>
    <w:rsid w:val="0081141F"/>
    <w:rsid w:val="0081191E"/>
    <w:rsid w:val="00812088"/>
    <w:rsid w:val="008124FE"/>
    <w:rsid w:val="00812976"/>
    <w:rsid w:val="0081654B"/>
    <w:rsid w:val="00821D40"/>
    <w:rsid w:val="00821F84"/>
    <w:rsid w:val="00825028"/>
    <w:rsid w:val="008255BB"/>
    <w:rsid w:val="00826073"/>
    <w:rsid w:val="00826D17"/>
    <w:rsid w:val="00830378"/>
    <w:rsid w:val="00830705"/>
    <w:rsid w:val="00830A40"/>
    <w:rsid w:val="00830B70"/>
    <w:rsid w:val="00830FB1"/>
    <w:rsid w:val="0083173A"/>
    <w:rsid w:val="00831B29"/>
    <w:rsid w:val="00831B35"/>
    <w:rsid w:val="00831F87"/>
    <w:rsid w:val="008326BB"/>
    <w:rsid w:val="00832C8D"/>
    <w:rsid w:val="0083322B"/>
    <w:rsid w:val="00834B30"/>
    <w:rsid w:val="00834EB1"/>
    <w:rsid w:val="008361F7"/>
    <w:rsid w:val="00836224"/>
    <w:rsid w:val="00836FF3"/>
    <w:rsid w:val="0083703D"/>
    <w:rsid w:val="0084033D"/>
    <w:rsid w:val="008406E6"/>
    <w:rsid w:val="00840831"/>
    <w:rsid w:val="008409B3"/>
    <w:rsid w:val="00840A66"/>
    <w:rsid w:val="00842EC4"/>
    <w:rsid w:val="00844C38"/>
    <w:rsid w:val="0084526C"/>
    <w:rsid w:val="00845C85"/>
    <w:rsid w:val="00845C95"/>
    <w:rsid w:val="0084650B"/>
    <w:rsid w:val="008468AC"/>
    <w:rsid w:val="00847868"/>
    <w:rsid w:val="0084786F"/>
    <w:rsid w:val="00847E40"/>
    <w:rsid w:val="00850879"/>
    <w:rsid w:val="008508D4"/>
    <w:rsid w:val="00850ACE"/>
    <w:rsid w:val="00850FD9"/>
    <w:rsid w:val="008522AD"/>
    <w:rsid w:val="00853968"/>
    <w:rsid w:val="008539FF"/>
    <w:rsid w:val="008554EB"/>
    <w:rsid w:val="00855D94"/>
    <w:rsid w:val="008560A4"/>
    <w:rsid w:val="00856450"/>
    <w:rsid w:val="008564CD"/>
    <w:rsid w:val="0085680C"/>
    <w:rsid w:val="008573C3"/>
    <w:rsid w:val="008602D3"/>
    <w:rsid w:val="0086033F"/>
    <w:rsid w:val="00860EBF"/>
    <w:rsid w:val="00863C7B"/>
    <w:rsid w:val="00864105"/>
    <w:rsid w:val="008650A1"/>
    <w:rsid w:val="008656FE"/>
    <w:rsid w:val="00865A26"/>
    <w:rsid w:val="00865E11"/>
    <w:rsid w:val="008665AC"/>
    <w:rsid w:val="0086661C"/>
    <w:rsid w:val="0086663B"/>
    <w:rsid w:val="00867955"/>
    <w:rsid w:val="0087082A"/>
    <w:rsid w:val="0087195C"/>
    <w:rsid w:val="00871DBE"/>
    <w:rsid w:val="008721AF"/>
    <w:rsid w:val="008726FA"/>
    <w:rsid w:val="00873091"/>
    <w:rsid w:val="0087330B"/>
    <w:rsid w:val="00873C3F"/>
    <w:rsid w:val="00873C97"/>
    <w:rsid w:val="00874316"/>
    <w:rsid w:val="008743D9"/>
    <w:rsid w:val="008757B6"/>
    <w:rsid w:val="00875802"/>
    <w:rsid w:val="008759AB"/>
    <w:rsid w:val="00877187"/>
    <w:rsid w:val="008771DD"/>
    <w:rsid w:val="008772FF"/>
    <w:rsid w:val="00881506"/>
    <w:rsid w:val="0088575C"/>
    <w:rsid w:val="00886109"/>
    <w:rsid w:val="0088641C"/>
    <w:rsid w:val="0088756D"/>
    <w:rsid w:val="0088797F"/>
    <w:rsid w:val="008901EE"/>
    <w:rsid w:val="00890A6F"/>
    <w:rsid w:val="00891CB7"/>
    <w:rsid w:val="0089211C"/>
    <w:rsid w:val="0089382E"/>
    <w:rsid w:val="00893ADC"/>
    <w:rsid w:val="00894E31"/>
    <w:rsid w:val="00894EA6"/>
    <w:rsid w:val="0089502A"/>
    <w:rsid w:val="00895C2B"/>
    <w:rsid w:val="008962EA"/>
    <w:rsid w:val="00896464"/>
    <w:rsid w:val="008972D7"/>
    <w:rsid w:val="008A0702"/>
    <w:rsid w:val="008A273E"/>
    <w:rsid w:val="008A2C83"/>
    <w:rsid w:val="008A3A29"/>
    <w:rsid w:val="008A4526"/>
    <w:rsid w:val="008A4DF5"/>
    <w:rsid w:val="008A52A1"/>
    <w:rsid w:val="008A5F4A"/>
    <w:rsid w:val="008A65FA"/>
    <w:rsid w:val="008A77FD"/>
    <w:rsid w:val="008B03A0"/>
    <w:rsid w:val="008B1291"/>
    <w:rsid w:val="008B1C3F"/>
    <w:rsid w:val="008B2378"/>
    <w:rsid w:val="008B27D8"/>
    <w:rsid w:val="008B3612"/>
    <w:rsid w:val="008B4DC3"/>
    <w:rsid w:val="008B50EE"/>
    <w:rsid w:val="008B6116"/>
    <w:rsid w:val="008B726A"/>
    <w:rsid w:val="008B7B42"/>
    <w:rsid w:val="008B7DAA"/>
    <w:rsid w:val="008B7DC3"/>
    <w:rsid w:val="008C0700"/>
    <w:rsid w:val="008C0B72"/>
    <w:rsid w:val="008C0CD8"/>
    <w:rsid w:val="008C151D"/>
    <w:rsid w:val="008C1DBF"/>
    <w:rsid w:val="008C32CD"/>
    <w:rsid w:val="008C3D10"/>
    <w:rsid w:val="008C3FF0"/>
    <w:rsid w:val="008C5266"/>
    <w:rsid w:val="008C5389"/>
    <w:rsid w:val="008C53F7"/>
    <w:rsid w:val="008C5493"/>
    <w:rsid w:val="008C73A0"/>
    <w:rsid w:val="008D07D2"/>
    <w:rsid w:val="008D0893"/>
    <w:rsid w:val="008D0FB8"/>
    <w:rsid w:val="008D3800"/>
    <w:rsid w:val="008D3DC1"/>
    <w:rsid w:val="008D4193"/>
    <w:rsid w:val="008D4692"/>
    <w:rsid w:val="008D56AC"/>
    <w:rsid w:val="008D7126"/>
    <w:rsid w:val="008D7DA7"/>
    <w:rsid w:val="008E06C1"/>
    <w:rsid w:val="008E117A"/>
    <w:rsid w:val="008E11CC"/>
    <w:rsid w:val="008E1A10"/>
    <w:rsid w:val="008E1C28"/>
    <w:rsid w:val="008E45A9"/>
    <w:rsid w:val="008E4640"/>
    <w:rsid w:val="008E4D0A"/>
    <w:rsid w:val="008E529B"/>
    <w:rsid w:val="008E57DA"/>
    <w:rsid w:val="008E66C6"/>
    <w:rsid w:val="008E68D5"/>
    <w:rsid w:val="008E70F9"/>
    <w:rsid w:val="008F0ED9"/>
    <w:rsid w:val="008F1D17"/>
    <w:rsid w:val="008F29B4"/>
    <w:rsid w:val="008F2BF0"/>
    <w:rsid w:val="008F2DBA"/>
    <w:rsid w:val="008F3A24"/>
    <w:rsid w:val="008F3B07"/>
    <w:rsid w:val="008F3D74"/>
    <w:rsid w:val="008F3E10"/>
    <w:rsid w:val="008F501F"/>
    <w:rsid w:val="008F5621"/>
    <w:rsid w:val="008F61B7"/>
    <w:rsid w:val="008F6A80"/>
    <w:rsid w:val="008F752F"/>
    <w:rsid w:val="009001B7"/>
    <w:rsid w:val="00905CFB"/>
    <w:rsid w:val="00906BA3"/>
    <w:rsid w:val="00907371"/>
    <w:rsid w:val="00907DE5"/>
    <w:rsid w:val="00910788"/>
    <w:rsid w:val="00910CA8"/>
    <w:rsid w:val="00910EE4"/>
    <w:rsid w:val="00913492"/>
    <w:rsid w:val="00914ADF"/>
    <w:rsid w:val="0091513D"/>
    <w:rsid w:val="009155DD"/>
    <w:rsid w:val="00915697"/>
    <w:rsid w:val="009159F2"/>
    <w:rsid w:val="00915D7E"/>
    <w:rsid w:val="00917BBC"/>
    <w:rsid w:val="00921A0A"/>
    <w:rsid w:val="00921BE9"/>
    <w:rsid w:val="00923BDF"/>
    <w:rsid w:val="009255EC"/>
    <w:rsid w:val="00925C8B"/>
    <w:rsid w:val="00926C1B"/>
    <w:rsid w:val="00926F77"/>
    <w:rsid w:val="00927411"/>
    <w:rsid w:val="00927DB8"/>
    <w:rsid w:val="00927DFC"/>
    <w:rsid w:val="00930966"/>
    <w:rsid w:val="00931033"/>
    <w:rsid w:val="00931F01"/>
    <w:rsid w:val="009339D1"/>
    <w:rsid w:val="00933F02"/>
    <w:rsid w:val="0093413A"/>
    <w:rsid w:val="009346E9"/>
    <w:rsid w:val="00934C31"/>
    <w:rsid w:val="00934E90"/>
    <w:rsid w:val="009351F7"/>
    <w:rsid w:val="009357F6"/>
    <w:rsid w:val="00940B43"/>
    <w:rsid w:val="00940D07"/>
    <w:rsid w:val="009412D0"/>
    <w:rsid w:val="00941843"/>
    <w:rsid w:val="0094185C"/>
    <w:rsid w:val="00941954"/>
    <w:rsid w:val="00941A3E"/>
    <w:rsid w:val="0094201F"/>
    <w:rsid w:val="00942874"/>
    <w:rsid w:val="00944123"/>
    <w:rsid w:val="00945CC2"/>
    <w:rsid w:val="00945E72"/>
    <w:rsid w:val="0094685C"/>
    <w:rsid w:val="009469F6"/>
    <w:rsid w:val="00946A42"/>
    <w:rsid w:val="00947208"/>
    <w:rsid w:val="00950491"/>
    <w:rsid w:val="0095159E"/>
    <w:rsid w:val="00951A34"/>
    <w:rsid w:val="009528C6"/>
    <w:rsid w:val="00952CB1"/>
    <w:rsid w:val="009539DA"/>
    <w:rsid w:val="00953E8B"/>
    <w:rsid w:val="00955E37"/>
    <w:rsid w:val="00955EF3"/>
    <w:rsid w:val="0095610B"/>
    <w:rsid w:val="00956E28"/>
    <w:rsid w:val="009577E0"/>
    <w:rsid w:val="0095789A"/>
    <w:rsid w:val="009609E0"/>
    <w:rsid w:val="00962A8F"/>
    <w:rsid w:val="00965C2F"/>
    <w:rsid w:val="0096640E"/>
    <w:rsid w:val="00966789"/>
    <w:rsid w:val="00967D31"/>
    <w:rsid w:val="00971220"/>
    <w:rsid w:val="00971B2F"/>
    <w:rsid w:val="00971F7D"/>
    <w:rsid w:val="00971FC1"/>
    <w:rsid w:val="009726F5"/>
    <w:rsid w:val="009748B2"/>
    <w:rsid w:val="00974C6F"/>
    <w:rsid w:val="0097528E"/>
    <w:rsid w:val="00975888"/>
    <w:rsid w:val="00976246"/>
    <w:rsid w:val="009763D7"/>
    <w:rsid w:val="00976C1C"/>
    <w:rsid w:val="00977B73"/>
    <w:rsid w:val="00980A44"/>
    <w:rsid w:val="00980E90"/>
    <w:rsid w:val="0098121C"/>
    <w:rsid w:val="00981484"/>
    <w:rsid w:val="009814C0"/>
    <w:rsid w:val="009818C8"/>
    <w:rsid w:val="00981B18"/>
    <w:rsid w:val="00981B91"/>
    <w:rsid w:val="00982291"/>
    <w:rsid w:val="009823CD"/>
    <w:rsid w:val="00982B67"/>
    <w:rsid w:val="00983931"/>
    <w:rsid w:val="00984909"/>
    <w:rsid w:val="0098780F"/>
    <w:rsid w:val="00990C5A"/>
    <w:rsid w:val="00990D34"/>
    <w:rsid w:val="00991092"/>
    <w:rsid w:val="0099190E"/>
    <w:rsid w:val="009974FF"/>
    <w:rsid w:val="009A12A3"/>
    <w:rsid w:val="009A1D21"/>
    <w:rsid w:val="009A255E"/>
    <w:rsid w:val="009A33EA"/>
    <w:rsid w:val="009A36B8"/>
    <w:rsid w:val="009A3BB2"/>
    <w:rsid w:val="009A426F"/>
    <w:rsid w:val="009A4654"/>
    <w:rsid w:val="009A5BD0"/>
    <w:rsid w:val="009A6762"/>
    <w:rsid w:val="009A7104"/>
    <w:rsid w:val="009A7D4F"/>
    <w:rsid w:val="009B0283"/>
    <w:rsid w:val="009B1EF1"/>
    <w:rsid w:val="009B501E"/>
    <w:rsid w:val="009B5B88"/>
    <w:rsid w:val="009B5D3E"/>
    <w:rsid w:val="009C0007"/>
    <w:rsid w:val="009C04F2"/>
    <w:rsid w:val="009C1819"/>
    <w:rsid w:val="009C1878"/>
    <w:rsid w:val="009C217C"/>
    <w:rsid w:val="009C258B"/>
    <w:rsid w:val="009C272A"/>
    <w:rsid w:val="009C2FC1"/>
    <w:rsid w:val="009C3D13"/>
    <w:rsid w:val="009C4D09"/>
    <w:rsid w:val="009C58DF"/>
    <w:rsid w:val="009C7E79"/>
    <w:rsid w:val="009D0EBC"/>
    <w:rsid w:val="009D236A"/>
    <w:rsid w:val="009D24C3"/>
    <w:rsid w:val="009D2B15"/>
    <w:rsid w:val="009D3C24"/>
    <w:rsid w:val="009D5B87"/>
    <w:rsid w:val="009D6622"/>
    <w:rsid w:val="009D6888"/>
    <w:rsid w:val="009D6AA5"/>
    <w:rsid w:val="009D7330"/>
    <w:rsid w:val="009D7694"/>
    <w:rsid w:val="009D7E53"/>
    <w:rsid w:val="009E0778"/>
    <w:rsid w:val="009E27BF"/>
    <w:rsid w:val="009E2FEE"/>
    <w:rsid w:val="009E45F1"/>
    <w:rsid w:val="009E6439"/>
    <w:rsid w:val="009E68A9"/>
    <w:rsid w:val="009E6E43"/>
    <w:rsid w:val="009E6F39"/>
    <w:rsid w:val="009E7AE9"/>
    <w:rsid w:val="009E7E1D"/>
    <w:rsid w:val="009F0127"/>
    <w:rsid w:val="009F20BA"/>
    <w:rsid w:val="009F251C"/>
    <w:rsid w:val="009F2B24"/>
    <w:rsid w:val="009F38AA"/>
    <w:rsid w:val="009F4118"/>
    <w:rsid w:val="009F5048"/>
    <w:rsid w:val="009F5BD3"/>
    <w:rsid w:val="00A00170"/>
    <w:rsid w:val="00A00643"/>
    <w:rsid w:val="00A01464"/>
    <w:rsid w:val="00A02B4A"/>
    <w:rsid w:val="00A02BBF"/>
    <w:rsid w:val="00A03156"/>
    <w:rsid w:val="00A0480B"/>
    <w:rsid w:val="00A051BE"/>
    <w:rsid w:val="00A05A66"/>
    <w:rsid w:val="00A07969"/>
    <w:rsid w:val="00A10596"/>
    <w:rsid w:val="00A108F8"/>
    <w:rsid w:val="00A11045"/>
    <w:rsid w:val="00A11250"/>
    <w:rsid w:val="00A11DF7"/>
    <w:rsid w:val="00A124FA"/>
    <w:rsid w:val="00A12A9D"/>
    <w:rsid w:val="00A137CD"/>
    <w:rsid w:val="00A14130"/>
    <w:rsid w:val="00A14EB3"/>
    <w:rsid w:val="00A14F30"/>
    <w:rsid w:val="00A166C2"/>
    <w:rsid w:val="00A16945"/>
    <w:rsid w:val="00A16F71"/>
    <w:rsid w:val="00A17102"/>
    <w:rsid w:val="00A1766B"/>
    <w:rsid w:val="00A2060C"/>
    <w:rsid w:val="00A20D25"/>
    <w:rsid w:val="00A21325"/>
    <w:rsid w:val="00A21609"/>
    <w:rsid w:val="00A21ED3"/>
    <w:rsid w:val="00A222DE"/>
    <w:rsid w:val="00A22585"/>
    <w:rsid w:val="00A226EC"/>
    <w:rsid w:val="00A23482"/>
    <w:rsid w:val="00A259D6"/>
    <w:rsid w:val="00A27257"/>
    <w:rsid w:val="00A30392"/>
    <w:rsid w:val="00A30645"/>
    <w:rsid w:val="00A31CC3"/>
    <w:rsid w:val="00A32B94"/>
    <w:rsid w:val="00A3338B"/>
    <w:rsid w:val="00A3395A"/>
    <w:rsid w:val="00A3451F"/>
    <w:rsid w:val="00A350DA"/>
    <w:rsid w:val="00A35714"/>
    <w:rsid w:val="00A36637"/>
    <w:rsid w:val="00A3691A"/>
    <w:rsid w:val="00A369B1"/>
    <w:rsid w:val="00A3723E"/>
    <w:rsid w:val="00A37896"/>
    <w:rsid w:val="00A40459"/>
    <w:rsid w:val="00A409B4"/>
    <w:rsid w:val="00A40E57"/>
    <w:rsid w:val="00A414DE"/>
    <w:rsid w:val="00A415CB"/>
    <w:rsid w:val="00A41AF4"/>
    <w:rsid w:val="00A425EA"/>
    <w:rsid w:val="00A4284A"/>
    <w:rsid w:val="00A42AF4"/>
    <w:rsid w:val="00A43E29"/>
    <w:rsid w:val="00A44BB3"/>
    <w:rsid w:val="00A45062"/>
    <w:rsid w:val="00A45CB6"/>
    <w:rsid w:val="00A46FE5"/>
    <w:rsid w:val="00A50BC9"/>
    <w:rsid w:val="00A5143F"/>
    <w:rsid w:val="00A52A54"/>
    <w:rsid w:val="00A534CE"/>
    <w:rsid w:val="00A54EE8"/>
    <w:rsid w:val="00A5523F"/>
    <w:rsid w:val="00A55512"/>
    <w:rsid w:val="00A556F1"/>
    <w:rsid w:val="00A56AD0"/>
    <w:rsid w:val="00A579AA"/>
    <w:rsid w:val="00A57C18"/>
    <w:rsid w:val="00A60319"/>
    <w:rsid w:val="00A607A5"/>
    <w:rsid w:val="00A60DF8"/>
    <w:rsid w:val="00A611C3"/>
    <w:rsid w:val="00A6148C"/>
    <w:rsid w:val="00A61F61"/>
    <w:rsid w:val="00A6228B"/>
    <w:rsid w:val="00A6318D"/>
    <w:rsid w:val="00A644EF"/>
    <w:rsid w:val="00A652C5"/>
    <w:rsid w:val="00A658D4"/>
    <w:rsid w:val="00A66128"/>
    <w:rsid w:val="00A67338"/>
    <w:rsid w:val="00A67983"/>
    <w:rsid w:val="00A67DF5"/>
    <w:rsid w:val="00A7094E"/>
    <w:rsid w:val="00A71A75"/>
    <w:rsid w:val="00A71D0B"/>
    <w:rsid w:val="00A71FC2"/>
    <w:rsid w:val="00A7213F"/>
    <w:rsid w:val="00A73C0A"/>
    <w:rsid w:val="00A749DB"/>
    <w:rsid w:val="00A7774C"/>
    <w:rsid w:val="00A77774"/>
    <w:rsid w:val="00A812A3"/>
    <w:rsid w:val="00A81FE9"/>
    <w:rsid w:val="00A820B6"/>
    <w:rsid w:val="00A82A02"/>
    <w:rsid w:val="00A82D10"/>
    <w:rsid w:val="00A831D0"/>
    <w:rsid w:val="00A837BC"/>
    <w:rsid w:val="00A84608"/>
    <w:rsid w:val="00A847FB"/>
    <w:rsid w:val="00A86A3D"/>
    <w:rsid w:val="00A86D58"/>
    <w:rsid w:val="00A87150"/>
    <w:rsid w:val="00A877B2"/>
    <w:rsid w:val="00A8783E"/>
    <w:rsid w:val="00A90A37"/>
    <w:rsid w:val="00A923FD"/>
    <w:rsid w:val="00A9266F"/>
    <w:rsid w:val="00A9267A"/>
    <w:rsid w:val="00A93DC0"/>
    <w:rsid w:val="00A94FD7"/>
    <w:rsid w:val="00A94FDB"/>
    <w:rsid w:val="00A955F4"/>
    <w:rsid w:val="00A95BA0"/>
    <w:rsid w:val="00A974A5"/>
    <w:rsid w:val="00A97B23"/>
    <w:rsid w:val="00AA0601"/>
    <w:rsid w:val="00AA0679"/>
    <w:rsid w:val="00AA0B99"/>
    <w:rsid w:val="00AA2BF1"/>
    <w:rsid w:val="00AA31DD"/>
    <w:rsid w:val="00AA63BC"/>
    <w:rsid w:val="00AA70DE"/>
    <w:rsid w:val="00AA7D85"/>
    <w:rsid w:val="00AB075A"/>
    <w:rsid w:val="00AB135A"/>
    <w:rsid w:val="00AB174B"/>
    <w:rsid w:val="00AB198C"/>
    <w:rsid w:val="00AB1CF6"/>
    <w:rsid w:val="00AB29A2"/>
    <w:rsid w:val="00AB29C9"/>
    <w:rsid w:val="00AB357E"/>
    <w:rsid w:val="00AB39BA"/>
    <w:rsid w:val="00AB3F82"/>
    <w:rsid w:val="00AB538C"/>
    <w:rsid w:val="00AB57A2"/>
    <w:rsid w:val="00AB67F9"/>
    <w:rsid w:val="00AB7B2A"/>
    <w:rsid w:val="00AB7D87"/>
    <w:rsid w:val="00AC29C4"/>
    <w:rsid w:val="00AC3069"/>
    <w:rsid w:val="00AC338C"/>
    <w:rsid w:val="00AC3F63"/>
    <w:rsid w:val="00AC4F81"/>
    <w:rsid w:val="00AC5895"/>
    <w:rsid w:val="00AC5951"/>
    <w:rsid w:val="00AC6AC1"/>
    <w:rsid w:val="00AC77BE"/>
    <w:rsid w:val="00AD02C0"/>
    <w:rsid w:val="00AD0C54"/>
    <w:rsid w:val="00AD0EAE"/>
    <w:rsid w:val="00AD153B"/>
    <w:rsid w:val="00AD1A64"/>
    <w:rsid w:val="00AD4E47"/>
    <w:rsid w:val="00AD6923"/>
    <w:rsid w:val="00AD7128"/>
    <w:rsid w:val="00AD71B3"/>
    <w:rsid w:val="00AD7559"/>
    <w:rsid w:val="00AE0214"/>
    <w:rsid w:val="00AE0233"/>
    <w:rsid w:val="00AE08EC"/>
    <w:rsid w:val="00AE37FC"/>
    <w:rsid w:val="00AE47CF"/>
    <w:rsid w:val="00AE47FB"/>
    <w:rsid w:val="00AE64F3"/>
    <w:rsid w:val="00AE676F"/>
    <w:rsid w:val="00AF03A8"/>
    <w:rsid w:val="00AF1A34"/>
    <w:rsid w:val="00AF1C66"/>
    <w:rsid w:val="00AF1F7C"/>
    <w:rsid w:val="00AF1FCD"/>
    <w:rsid w:val="00AF21D8"/>
    <w:rsid w:val="00AF242E"/>
    <w:rsid w:val="00AF2932"/>
    <w:rsid w:val="00AF345F"/>
    <w:rsid w:val="00AF3D59"/>
    <w:rsid w:val="00AF43EC"/>
    <w:rsid w:val="00AF4AC4"/>
    <w:rsid w:val="00AF5257"/>
    <w:rsid w:val="00AF5A7D"/>
    <w:rsid w:val="00AF5E76"/>
    <w:rsid w:val="00AF6B77"/>
    <w:rsid w:val="00AF7879"/>
    <w:rsid w:val="00B0019B"/>
    <w:rsid w:val="00B002F1"/>
    <w:rsid w:val="00B00A5D"/>
    <w:rsid w:val="00B013A5"/>
    <w:rsid w:val="00B03EA4"/>
    <w:rsid w:val="00B048F2"/>
    <w:rsid w:val="00B04E6A"/>
    <w:rsid w:val="00B05100"/>
    <w:rsid w:val="00B110EA"/>
    <w:rsid w:val="00B1149A"/>
    <w:rsid w:val="00B12808"/>
    <w:rsid w:val="00B14E6C"/>
    <w:rsid w:val="00B158AE"/>
    <w:rsid w:val="00B169E5"/>
    <w:rsid w:val="00B16BF5"/>
    <w:rsid w:val="00B20946"/>
    <w:rsid w:val="00B2156A"/>
    <w:rsid w:val="00B2190C"/>
    <w:rsid w:val="00B22580"/>
    <w:rsid w:val="00B2371B"/>
    <w:rsid w:val="00B23F06"/>
    <w:rsid w:val="00B264C8"/>
    <w:rsid w:val="00B267E2"/>
    <w:rsid w:val="00B276A7"/>
    <w:rsid w:val="00B31047"/>
    <w:rsid w:val="00B32AA3"/>
    <w:rsid w:val="00B34E85"/>
    <w:rsid w:val="00B35F2F"/>
    <w:rsid w:val="00B36881"/>
    <w:rsid w:val="00B40552"/>
    <w:rsid w:val="00B4066C"/>
    <w:rsid w:val="00B412BB"/>
    <w:rsid w:val="00B41E1B"/>
    <w:rsid w:val="00B43006"/>
    <w:rsid w:val="00B435DF"/>
    <w:rsid w:val="00B43C7E"/>
    <w:rsid w:val="00B441EA"/>
    <w:rsid w:val="00B4482E"/>
    <w:rsid w:val="00B452F6"/>
    <w:rsid w:val="00B45433"/>
    <w:rsid w:val="00B458C4"/>
    <w:rsid w:val="00B4738A"/>
    <w:rsid w:val="00B50606"/>
    <w:rsid w:val="00B52365"/>
    <w:rsid w:val="00B52B5E"/>
    <w:rsid w:val="00B537E8"/>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70473"/>
    <w:rsid w:val="00B707D9"/>
    <w:rsid w:val="00B70D7D"/>
    <w:rsid w:val="00B716F3"/>
    <w:rsid w:val="00B72E2F"/>
    <w:rsid w:val="00B737EC"/>
    <w:rsid w:val="00B74166"/>
    <w:rsid w:val="00B7485D"/>
    <w:rsid w:val="00B74F84"/>
    <w:rsid w:val="00B75246"/>
    <w:rsid w:val="00B7660C"/>
    <w:rsid w:val="00B76AB7"/>
    <w:rsid w:val="00B76D60"/>
    <w:rsid w:val="00B770D3"/>
    <w:rsid w:val="00B8050D"/>
    <w:rsid w:val="00B80C10"/>
    <w:rsid w:val="00B80E14"/>
    <w:rsid w:val="00B81605"/>
    <w:rsid w:val="00B84B25"/>
    <w:rsid w:val="00B864CB"/>
    <w:rsid w:val="00B86D67"/>
    <w:rsid w:val="00B87B66"/>
    <w:rsid w:val="00B90548"/>
    <w:rsid w:val="00B90A2E"/>
    <w:rsid w:val="00B90B24"/>
    <w:rsid w:val="00B9246E"/>
    <w:rsid w:val="00B92A15"/>
    <w:rsid w:val="00B92C39"/>
    <w:rsid w:val="00B94FCE"/>
    <w:rsid w:val="00B95673"/>
    <w:rsid w:val="00B966E7"/>
    <w:rsid w:val="00B96CCA"/>
    <w:rsid w:val="00B96E7A"/>
    <w:rsid w:val="00B97CEF"/>
    <w:rsid w:val="00B97E01"/>
    <w:rsid w:val="00BA02E3"/>
    <w:rsid w:val="00BA21BB"/>
    <w:rsid w:val="00BA591F"/>
    <w:rsid w:val="00BA65C4"/>
    <w:rsid w:val="00BA714E"/>
    <w:rsid w:val="00BA7682"/>
    <w:rsid w:val="00BA772B"/>
    <w:rsid w:val="00BA7A10"/>
    <w:rsid w:val="00BB0A62"/>
    <w:rsid w:val="00BB1763"/>
    <w:rsid w:val="00BB35CB"/>
    <w:rsid w:val="00BB51E5"/>
    <w:rsid w:val="00BB5843"/>
    <w:rsid w:val="00BB664D"/>
    <w:rsid w:val="00BB69E5"/>
    <w:rsid w:val="00BC0906"/>
    <w:rsid w:val="00BC0D22"/>
    <w:rsid w:val="00BC0EC4"/>
    <w:rsid w:val="00BC1CA9"/>
    <w:rsid w:val="00BC27EA"/>
    <w:rsid w:val="00BC2BF2"/>
    <w:rsid w:val="00BC2DA1"/>
    <w:rsid w:val="00BC3512"/>
    <w:rsid w:val="00BC4397"/>
    <w:rsid w:val="00BC44A6"/>
    <w:rsid w:val="00BC4999"/>
    <w:rsid w:val="00BC4BAA"/>
    <w:rsid w:val="00BC519E"/>
    <w:rsid w:val="00BC7799"/>
    <w:rsid w:val="00BD016C"/>
    <w:rsid w:val="00BD114C"/>
    <w:rsid w:val="00BD1444"/>
    <w:rsid w:val="00BD1E52"/>
    <w:rsid w:val="00BD214B"/>
    <w:rsid w:val="00BD28DC"/>
    <w:rsid w:val="00BD34D0"/>
    <w:rsid w:val="00BD3A12"/>
    <w:rsid w:val="00BD464B"/>
    <w:rsid w:val="00BD5DBF"/>
    <w:rsid w:val="00BE0157"/>
    <w:rsid w:val="00BE01E5"/>
    <w:rsid w:val="00BE03CA"/>
    <w:rsid w:val="00BE36D1"/>
    <w:rsid w:val="00BE4A96"/>
    <w:rsid w:val="00BE4D22"/>
    <w:rsid w:val="00BE567B"/>
    <w:rsid w:val="00BE583D"/>
    <w:rsid w:val="00BE5962"/>
    <w:rsid w:val="00BE6DDE"/>
    <w:rsid w:val="00BE7294"/>
    <w:rsid w:val="00BF20C0"/>
    <w:rsid w:val="00BF2497"/>
    <w:rsid w:val="00BF3011"/>
    <w:rsid w:val="00BF3E8A"/>
    <w:rsid w:val="00BF46D1"/>
    <w:rsid w:val="00BF484E"/>
    <w:rsid w:val="00BF4CE8"/>
    <w:rsid w:val="00BF5094"/>
    <w:rsid w:val="00BF66E1"/>
    <w:rsid w:val="00BF6CA2"/>
    <w:rsid w:val="00C001CB"/>
    <w:rsid w:val="00C00B51"/>
    <w:rsid w:val="00C02894"/>
    <w:rsid w:val="00C02F41"/>
    <w:rsid w:val="00C034E7"/>
    <w:rsid w:val="00C05515"/>
    <w:rsid w:val="00C057AA"/>
    <w:rsid w:val="00C0670D"/>
    <w:rsid w:val="00C06D19"/>
    <w:rsid w:val="00C07344"/>
    <w:rsid w:val="00C073C1"/>
    <w:rsid w:val="00C07DD2"/>
    <w:rsid w:val="00C10284"/>
    <w:rsid w:val="00C10896"/>
    <w:rsid w:val="00C1144B"/>
    <w:rsid w:val="00C122E8"/>
    <w:rsid w:val="00C126CE"/>
    <w:rsid w:val="00C12D56"/>
    <w:rsid w:val="00C12E37"/>
    <w:rsid w:val="00C14176"/>
    <w:rsid w:val="00C14D99"/>
    <w:rsid w:val="00C16E23"/>
    <w:rsid w:val="00C17477"/>
    <w:rsid w:val="00C20463"/>
    <w:rsid w:val="00C207FA"/>
    <w:rsid w:val="00C20C04"/>
    <w:rsid w:val="00C20CBF"/>
    <w:rsid w:val="00C21A2D"/>
    <w:rsid w:val="00C21BFC"/>
    <w:rsid w:val="00C22588"/>
    <w:rsid w:val="00C23539"/>
    <w:rsid w:val="00C23BB4"/>
    <w:rsid w:val="00C23F55"/>
    <w:rsid w:val="00C24D74"/>
    <w:rsid w:val="00C25E22"/>
    <w:rsid w:val="00C264F2"/>
    <w:rsid w:val="00C26767"/>
    <w:rsid w:val="00C2684E"/>
    <w:rsid w:val="00C26DE3"/>
    <w:rsid w:val="00C303E0"/>
    <w:rsid w:val="00C304F5"/>
    <w:rsid w:val="00C30A87"/>
    <w:rsid w:val="00C3115D"/>
    <w:rsid w:val="00C31936"/>
    <w:rsid w:val="00C31D4A"/>
    <w:rsid w:val="00C3267E"/>
    <w:rsid w:val="00C32917"/>
    <w:rsid w:val="00C347E3"/>
    <w:rsid w:val="00C34A9C"/>
    <w:rsid w:val="00C34F23"/>
    <w:rsid w:val="00C352D3"/>
    <w:rsid w:val="00C35353"/>
    <w:rsid w:val="00C360DD"/>
    <w:rsid w:val="00C374F6"/>
    <w:rsid w:val="00C37857"/>
    <w:rsid w:val="00C4074A"/>
    <w:rsid w:val="00C40952"/>
    <w:rsid w:val="00C40B41"/>
    <w:rsid w:val="00C4144B"/>
    <w:rsid w:val="00C42680"/>
    <w:rsid w:val="00C42E46"/>
    <w:rsid w:val="00C449D7"/>
    <w:rsid w:val="00C44FA2"/>
    <w:rsid w:val="00C4524E"/>
    <w:rsid w:val="00C458AD"/>
    <w:rsid w:val="00C478E8"/>
    <w:rsid w:val="00C500A0"/>
    <w:rsid w:val="00C51269"/>
    <w:rsid w:val="00C51BDD"/>
    <w:rsid w:val="00C52B86"/>
    <w:rsid w:val="00C52E5E"/>
    <w:rsid w:val="00C53548"/>
    <w:rsid w:val="00C538E7"/>
    <w:rsid w:val="00C541F6"/>
    <w:rsid w:val="00C543ED"/>
    <w:rsid w:val="00C54533"/>
    <w:rsid w:val="00C545C0"/>
    <w:rsid w:val="00C5462F"/>
    <w:rsid w:val="00C550E6"/>
    <w:rsid w:val="00C559F4"/>
    <w:rsid w:val="00C6075D"/>
    <w:rsid w:val="00C60A20"/>
    <w:rsid w:val="00C61101"/>
    <w:rsid w:val="00C612C2"/>
    <w:rsid w:val="00C612F1"/>
    <w:rsid w:val="00C618C1"/>
    <w:rsid w:val="00C61A68"/>
    <w:rsid w:val="00C630F9"/>
    <w:rsid w:val="00C656EF"/>
    <w:rsid w:val="00C669D0"/>
    <w:rsid w:val="00C66FB5"/>
    <w:rsid w:val="00C67350"/>
    <w:rsid w:val="00C674A3"/>
    <w:rsid w:val="00C67F21"/>
    <w:rsid w:val="00C70E28"/>
    <w:rsid w:val="00C710B2"/>
    <w:rsid w:val="00C72A6C"/>
    <w:rsid w:val="00C73EED"/>
    <w:rsid w:val="00C742B5"/>
    <w:rsid w:val="00C7448F"/>
    <w:rsid w:val="00C74CC8"/>
    <w:rsid w:val="00C75C70"/>
    <w:rsid w:val="00C760BD"/>
    <w:rsid w:val="00C7627E"/>
    <w:rsid w:val="00C76494"/>
    <w:rsid w:val="00C76559"/>
    <w:rsid w:val="00C76710"/>
    <w:rsid w:val="00C779B1"/>
    <w:rsid w:val="00C81713"/>
    <w:rsid w:val="00C81C0F"/>
    <w:rsid w:val="00C82765"/>
    <w:rsid w:val="00C86224"/>
    <w:rsid w:val="00C86C80"/>
    <w:rsid w:val="00C871A2"/>
    <w:rsid w:val="00C87246"/>
    <w:rsid w:val="00C8784B"/>
    <w:rsid w:val="00C90085"/>
    <w:rsid w:val="00C904DA"/>
    <w:rsid w:val="00C90CF5"/>
    <w:rsid w:val="00C911B6"/>
    <w:rsid w:val="00C91A43"/>
    <w:rsid w:val="00C921D0"/>
    <w:rsid w:val="00C92514"/>
    <w:rsid w:val="00C93A4F"/>
    <w:rsid w:val="00C93EF0"/>
    <w:rsid w:val="00C94D4B"/>
    <w:rsid w:val="00C96598"/>
    <w:rsid w:val="00C96F02"/>
    <w:rsid w:val="00C974C1"/>
    <w:rsid w:val="00C976DC"/>
    <w:rsid w:val="00C97829"/>
    <w:rsid w:val="00C97D5E"/>
    <w:rsid w:val="00CA02B5"/>
    <w:rsid w:val="00CA0BDE"/>
    <w:rsid w:val="00CA1D1D"/>
    <w:rsid w:val="00CA2181"/>
    <w:rsid w:val="00CA392C"/>
    <w:rsid w:val="00CA3D7D"/>
    <w:rsid w:val="00CA3FB2"/>
    <w:rsid w:val="00CA47A1"/>
    <w:rsid w:val="00CA4A15"/>
    <w:rsid w:val="00CA5044"/>
    <w:rsid w:val="00CA7587"/>
    <w:rsid w:val="00CA7823"/>
    <w:rsid w:val="00CA7AA3"/>
    <w:rsid w:val="00CA7B2A"/>
    <w:rsid w:val="00CA7C5D"/>
    <w:rsid w:val="00CB09B1"/>
    <w:rsid w:val="00CB2DE0"/>
    <w:rsid w:val="00CB2DF2"/>
    <w:rsid w:val="00CB32E4"/>
    <w:rsid w:val="00CB35D5"/>
    <w:rsid w:val="00CB3C51"/>
    <w:rsid w:val="00CB3F0E"/>
    <w:rsid w:val="00CB4873"/>
    <w:rsid w:val="00CB497C"/>
    <w:rsid w:val="00CB50F7"/>
    <w:rsid w:val="00CB5390"/>
    <w:rsid w:val="00CB5A6A"/>
    <w:rsid w:val="00CB5E60"/>
    <w:rsid w:val="00CB7BBE"/>
    <w:rsid w:val="00CB7C17"/>
    <w:rsid w:val="00CC09FE"/>
    <w:rsid w:val="00CC198C"/>
    <w:rsid w:val="00CC355F"/>
    <w:rsid w:val="00CC3A61"/>
    <w:rsid w:val="00CC3E1D"/>
    <w:rsid w:val="00CC4E5E"/>
    <w:rsid w:val="00CC594C"/>
    <w:rsid w:val="00CC5BC9"/>
    <w:rsid w:val="00CC5FF5"/>
    <w:rsid w:val="00CC6B8A"/>
    <w:rsid w:val="00CC6DBC"/>
    <w:rsid w:val="00CC6DC5"/>
    <w:rsid w:val="00CD06C9"/>
    <w:rsid w:val="00CD0F90"/>
    <w:rsid w:val="00CD34DF"/>
    <w:rsid w:val="00CD38EC"/>
    <w:rsid w:val="00CD44BB"/>
    <w:rsid w:val="00CD4930"/>
    <w:rsid w:val="00CD514D"/>
    <w:rsid w:val="00CD5CEC"/>
    <w:rsid w:val="00CD6723"/>
    <w:rsid w:val="00CD7F95"/>
    <w:rsid w:val="00CE000E"/>
    <w:rsid w:val="00CE0392"/>
    <w:rsid w:val="00CE048A"/>
    <w:rsid w:val="00CE10B2"/>
    <w:rsid w:val="00CE193C"/>
    <w:rsid w:val="00CE3568"/>
    <w:rsid w:val="00CE46B5"/>
    <w:rsid w:val="00CE4AA6"/>
    <w:rsid w:val="00CE52B8"/>
    <w:rsid w:val="00CE5392"/>
    <w:rsid w:val="00CE5649"/>
    <w:rsid w:val="00CE7170"/>
    <w:rsid w:val="00CE7881"/>
    <w:rsid w:val="00CF1AC6"/>
    <w:rsid w:val="00CF1D04"/>
    <w:rsid w:val="00CF320D"/>
    <w:rsid w:val="00CF3682"/>
    <w:rsid w:val="00CF393D"/>
    <w:rsid w:val="00CF43F9"/>
    <w:rsid w:val="00D00402"/>
    <w:rsid w:val="00D00D78"/>
    <w:rsid w:val="00D011D0"/>
    <w:rsid w:val="00D02A96"/>
    <w:rsid w:val="00D0323F"/>
    <w:rsid w:val="00D035DF"/>
    <w:rsid w:val="00D0390C"/>
    <w:rsid w:val="00D046F6"/>
    <w:rsid w:val="00D05DF5"/>
    <w:rsid w:val="00D060EE"/>
    <w:rsid w:val="00D067F2"/>
    <w:rsid w:val="00D06892"/>
    <w:rsid w:val="00D06978"/>
    <w:rsid w:val="00D11BA3"/>
    <w:rsid w:val="00D139BA"/>
    <w:rsid w:val="00D13E3E"/>
    <w:rsid w:val="00D14179"/>
    <w:rsid w:val="00D142CF"/>
    <w:rsid w:val="00D14C27"/>
    <w:rsid w:val="00D159BC"/>
    <w:rsid w:val="00D159E0"/>
    <w:rsid w:val="00D175A8"/>
    <w:rsid w:val="00D200AD"/>
    <w:rsid w:val="00D20AC4"/>
    <w:rsid w:val="00D211DA"/>
    <w:rsid w:val="00D22916"/>
    <w:rsid w:val="00D22D40"/>
    <w:rsid w:val="00D22F73"/>
    <w:rsid w:val="00D23972"/>
    <w:rsid w:val="00D23C2E"/>
    <w:rsid w:val="00D24452"/>
    <w:rsid w:val="00D2470C"/>
    <w:rsid w:val="00D24E2A"/>
    <w:rsid w:val="00D24EF5"/>
    <w:rsid w:val="00D25869"/>
    <w:rsid w:val="00D25A46"/>
    <w:rsid w:val="00D262D3"/>
    <w:rsid w:val="00D265A6"/>
    <w:rsid w:val="00D2677E"/>
    <w:rsid w:val="00D267FA"/>
    <w:rsid w:val="00D31529"/>
    <w:rsid w:val="00D32544"/>
    <w:rsid w:val="00D32E8A"/>
    <w:rsid w:val="00D33084"/>
    <w:rsid w:val="00D3317F"/>
    <w:rsid w:val="00D342A6"/>
    <w:rsid w:val="00D35B50"/>
    <w:rsid w:val="00D35B81"/>
    <w:rsid w:val="00D367D8"/>
    <w:rsid w:val="00D4093D"/>
    <w:rsid w:val="00D41348"/>
    <w:rsid w:val="00D4169F"/>
    <w:rsid w:val="00D41915"/>
    <w:rsid w:val="00D42E2C"/>
    <w:rsid w:val="00D439DD"/>
    <w:rsid w:val="00D4400D"/>
    <w:rsid w:val="00D4466D"/>
    <w:rsid w:val="00D447F6"/>
    <w:rsid w:val="00D455B7"/>
    <w:rsid w:val="00D4575F"/>
    <w:rsid w:val="00D4655F"/>
    <w:rsid w:val="00D46C37"/>
    <w:rsid w:val="00D4722D"/>
    <w:rsid w:val="00D476BC"/>
    <w:rsid w:val="00D51155"/>
    <w:rsid w:val="00D51649"/>
    <w:rsid w:val="00D529E2"/>
    <w:rsid w:val="00D52C5B"/>
    <w:rsid w:val="00D551E4"/>
    <w:rsid w:val="00D5573D"/>
    <w:rsid w:val="00D55AB2"/>
    <w:rsid w:val="00D56470"/>
    <w:rsid w:val="00D56A15"/>
    <w:rsid w:val="00D56F2F"/>
    <w:rsid w:val="00D57763"/>
    <w:rsid w:val="00D57B04"/>
    <w:rsid w:val="00D60878"/>
    <w:rsid w:val="00D60F47"/>
    <w:rsid w:val="00D633B5"/>
    <w:rsid w:val="00D63DCD"/>
    <w:rsid w:val="00D641AA"/>
    <w:rsid w:val="00D65DEE"/>
    <w:rsid w:val="00D66DDB"/>
    <w:rsid w:val="00D66E94"/>
    <w:rsid w:val="00D67500"/>
    <w:rsid w:val="00D677E8"/>
    <w:rsid w:val="00D70832"/>
    <w:rsid w:val="00D71AFE"/>
    <w:rsid w:val="00D73CCA"/>
    <w:rsid w:val="00D7534D"/>
    <w:rsid w:val="00D7666E"/>
    <w:rsid w:val="00D76A2A"/>
    <w:rsid w:val="00D76BC6"/>
    <w:rsid w:val="00D76C3B"/>
    <w:rsid w:val="00D7771A"/>
    <w:rsid w:val="00D80C6D"/>
    <w:rsid w:val="00D81589"/>
    <w:rsid w:val="00D82021"/>
    <w:rsid w:val="00D82289"/>
    <w:rsid w:val="00D831B5"/>
    <w:rsid w:val="00D83B42"/>
    <w:rsid w:val="00D84388"/>
    <w:rsid w:val="00D84464"/>
    <w:rsid w:val="00D849CD"/>
    <w:rsid w:val="00D8548B"/>
    <w:rsid w:val="00D86211"/>
    <w:rsid w:val="00D869A6"/>
    <w:rsid w:val="00D86D24"/>
    <w:rsid w:val="00D873A0"/>
    <w:rsid w:val="00D87453"/>
    <w:rsid w:val="00D87A52"/>
    <w:rsid w:val="00D87ACB"/>
    <w:rsid w:val="00D87CB7"/>
    <w:rsid w:val="00D87EE6"/>
    <w:rsid w:val="00D90C0D"/>
    <w:rsid w:val="00D91F75"/>
    <w:rsid w:val="00D923CE"/>
    <w:rsid w:val="00D92D35"/>
    <w:rsid w:val="00D93971"/>
    <w:rsid w:val="00D9449C"/>
    <w:rsid w:val="00D9513F"/>
    <w:rsid w:val="00D95BA2"/>
    <w:rsid w:val="00D95E5C"/>
    <w:rsid w:val="00D979CB"/>
    <w:rsid w:val="00DA0D1F"/>
    <w:rsid w:val="00DA110B"/>
    <w:rsid w:val="00DA1450"/>
    <w:rsid w:val="00DA25BB"/>
    <w:rsid w:val="00DA4265"/>
    <w:rsid w:val="00DA442B"/>
    <w:rsid w:val="00DA546B"/>
    <w:rsid w:val="00DA599E"/>
    <w:rsid w:val="00DA63AE"/>
    <w:rsid w:val="00DA7360"/>
    <w:rsid w:val="00DA75E4"/>
    <w:rsid w:val="00DA7791"/>
    <w:rsid w:val="00DA7DE9"/>
    <w:rsid w:val="00DB1E97"/>
    <w:rsid w:val="00DB356C"/>
    <w:rsid w:val="00DB39A7"/>
    <w:rsid w:val="00DB39E8"/>
    <w:rsid w:val="00DB5D3A"/>
    <w:rsid w:val="00DB5FF1"/>
    <w:rsid w:val="00DB6DA9"/>
    <w:rsid w:val="00DB6DB6"/>
    <w:rsid w:val="00DB7AA6"/>
    <w:rsid w:val="00DC03BC"/>
    <w:rsid w:val="00DC1BF7"/>
    <w:rsid w:val="00DC2B24"/>
    <w:rsid w:val="00DC2F94"/>
    <w:rsid w:val="00DC4856"/>
    <w:rsid w:val="00DC6F54"/>
    <w:rsid w:val="00DC701F"/>
    <w:rsid w:val="00DC796E"/>
    <w:rsid w:val="00DC7E41"/>
    <w:rsid w:val="00DD0B09"/>
    <w:rsid w:val="00DD1634"/>
    <w:rsid w:val="00DD2F39"/>
    <w:rsid w:val="00DD45BC"/>
    <w:rsid w:val="00DD484B"/>
    <w:rsid w:val="00DD5D74"/>
    <w:rsid w:val="00DD65E3"/>
    <w:rsid w:val="00DD6B8C"/>
    <w:rsid w:val="00DD773D"/>
    <w:rsid w:val="00DD7F40"/>
    <w:rsid w:val="00DD7FB4"/>
    <w:rsid w:val="00DE0C90"/>
    <w:rsid w:val="00DE128E"/>
    <w:rsid w:val="00DE2270"/>
    <w:rsid w:val="00DE3226"/>
    <w:rsid w:val="00DE3251"/>
    <w:rsid w:val="00DE3B26"/>
    <w:rsid w:val="00DE4A53"/>
    <w:rsid w:val="00DE5956"/>
    <w:rsid w:val="00DF0368"/>
    <w:rsid w:val="00DF1262"/>
    <w:rsid w:val="00DF1333"/>
    <w:rsid w:val="00DF22D9"/>
    <w:rsid w:val="00DF3362"/>
    <w:rsid w:val="00DF4399"/>
    <w:rsid w:val="00DF5DE0"/>
    <w:rsid w:val="00DF5EBE"/>
    <w:rsid w:val="00DF6BDB"/>
    <w:rsid w:val="00DF7342"/>
    <w:rsid w:val="00DF7C71"/>
    <w:rsid w:val="00E0001A"/>
    <w:rsid w:val="00E000D6"/>
    <w:rsid w:val="00E002A5"/>
    <w:rsid w:val="00E01099"/>
    <w:rsid w:val="00E017F1"/>
    <w:rsid w:val="00E02170"/>
    <w:rsid w:val="00E02F47"/>
    <w:rsid w:val="00E0332B"/>
    <w:rsid w:val="00E0358D"/>
    <w:rsid w:val="00E03EAC"/>
    <w:rsid w:val="00E04555"/>
    <w:rsid w:val="00E04BA2"/>
    <w:rsid w:val="00E052EA"/>
    <w:rsid w:val="00E066F7"/>
    <w:rsid w:val="00E077AA"/>
    <w:rsid w:val="00E07B8B"/>
    <w:rsid w:val="00E10251"/>
    <w:rsid w:val="00E10744"/>
    <w:rsid w:val="00E1092E"/>
    <w:rsid w:val="00E10B8B"/>
    <w:rsid w:val="00E110F9"/>
    <w:rsid w:val="00E11604"/>
    <w:rsid w:val="00E117F1"/>
    <w:rsid w:val="00E12053"/>
    <w:rsid w:val="00E12655"/>
    <w:rsid w:val="00E136D7"/>
    <w:rsid w:val="00E14E82"/>
    <w:rsid w:val="00E15517"/>
    <w:rsid w:val="00E15C4C"/>
    <w:rsid w:val="00E15DD8"/>
    <w:rsid w:val="00E16A96"/>
    <w:rsid w:val="00E20BB6"/>
    <w:rsid w:val="00E21EB1"/>
    <w:rsid w:val="00E23070"/>
    <w:rsid w:val="00E23850"/>
    <w:rsid w:val="00E2685A"/>
    <w:rsid w:val="00E26B50"/>
    <w:rsid w:val="00E26D4C"/>
    <w:rsid w:val="00E27A0A"/>
    <w:rsid w:val="00E300A8"/>
    <w:rsid w:val="00E3043A"/>
    <w:rsid w:val="00E31054"/>
    <w:rsid w:val="00E32BDA"/>
    <w:rsid w:val="00E32CCA"/>
    <w:rsid w:val="00E32D0F"/>
    <w:rsid w:val="00E330DD"/>
    <w:rsid w:val="00E3332A"/>
    <w:rsid w:val="00E33DF2"/>
    <w:rsid w:val="00E35CA0"/>
    <w:rsid w:val="00E35E09"/>
    <w:rsid w:val="00E35FA5"/>
    <w:rsid w:val="00E403F3"/>
    <w:rsid w:val="00E409B3"/>
    <w:rsid w:val="00E41968"/>
    <w:rsid w:val="00E41997"/>
    <w:rsid w:val="00E44842"/>
    <w:rsid w:val="00E45099"/>
    <w:rsid w:val="00E459E7"/>
    <w:rsid w:val="00E465AC"/>
    <w:rsid w:val="00E46AAA"/>
    <w:rsid w:val="00E4730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57B4E"/>
    <w:rsid w:val="00E606B2"/>
    <w:rsid w:val="00E60A60"/>
    <w:rsid w:val="00E61CFB"/>
    <w:rsid w:val="00E636A1"/>
    <w:rsid w:val="00E64447"/>
    <w:rsid w:val="00E64AB4"/>
    <w:rsid w:val="00E64FBA"/>
    <w:rsid w:val="00E656FF"/>
    <w:rsid w:val="00E662F8"/>
    <w:rsid w:val="00E67570"/>
    <w:rsid w:val="00E67CB0"/>
    <w:rsid w:val="00E67E3C"/>
    <w:rsid w:val="00E70EC9"/>
    <w:rsid w:val="00E7121A"/>
    <w:rsid w:val="00E71E17"/>
    <w:rsid w:val="00E71EB8"/>
    <w:rsid w:val="00E72313"/>
    <w:rsid w:val="00E725E0"/>
    <w:rsid w:val="00E72F7E"/>
    <w:rsid w:val="00E747B0"/>
    <w:rsid w:val="00E756A8"/>
    <w:rsid w:val="00E75A44"/>
    <w:rsid w:val="00E7659F"/>
    <w:rsid w:val="00E776BD"/>
    <w:rsid w:val="00E812E9"/>
    <w:rsid w:val="00E81742"/>
    <w:rsid w:val="00E823C4"/>
    <w:rsid w:val="00E83998"/>
    <w:rsid w:val="00E84140"/>
    <w:rsid w:val="00E847D5"/>
    <w:rsid w:val="00E856A1"/>
    <w:rsid w:val="00E85C47"/>
    <w:rsid w:val="00E86B69"/>
    <w:rsid w:val="00E8780C"/>
    <w:rsid w:val="00E87C21"/>
    <w:rsid w:val="00E90CEF"/>
    <w:rsid w:val="00E91E8F"/>
    <w:rsid w:val="00E9299A"/>
    <w:rsid w:val="00E92BEF"/>
    <w:rsid w:val="00E94A21"/>
    <w:rsid w:val="00E94F1F"/>
    <w:rsid w:val="00E951C4"/>
    <w:rsid w:val="00E96067"/>
    <w:rsid w:val="00E963C5"/>
    <w:rsid w:val="00E96A66"/>
    <w:rsid w:val="00EA05D7"/>
    <w:rsid w:val="00EA1F99"/>
    <w:rsid w:val="00EA2622"/>
    <w:rsid w:val="00EA26AB"/>
    <w:rsid w:val="00EA28ED"/>
    <w:rsid w:val="00EA4724"/>
    <w:rsid w:val="00EA5A19"/>
    <w:rsid w:val="00EA5DA8"/>
    <w:rsid w:val="00EB0BEA"/>
    <w:rsid w:val="00EB0DD5"/>
    <w:rsid w:val="00EB1E2B"/>
    <w:rsid w:val="00EB2242"/>
    <w:rsid w:val="00EB248E"/>
    <w:rsid w:val="00EB28FB"/>
    <w:rsid w:val="00EB2AF7"/>
    <w:rsid w:val="00EB3170"/>
    <w:rsid w:val="00EB429E"/>
    <w:rsid w:val="00EB454D"/>
    <w:rsid w:val="00EB579B"/>
    <w:rsid w:val="00EB5816"/>
    <w:rsid w:val="00EB6377"/>
    <w:rsid w:val="00EB64B4"/>
    <w:rsid w:val="00EB6FA4"/>
    <w:rsid w:val="00EB7100"/>
    <w:rsid w:val="00EC0170"/>
    <w:rsid w:val="00EC02C4"/>
    <w:rsid w:val="00EC1821"/>
    <w:rsid w:val="00EC1D37"/>
    <w:rsid w:val="00EC2E92"/>
    <w:rsid w:val="00EC360A"/>
    <w:rsid w:val="00EC441B"/>
    <w:rsid w:val="00EC5C44"/>
    <w:rsid w:val="00EC5D07"/>
    <w:rsid w:val="00EC73DA"/>
    <w:rsid w:val="00ED1DDD"/>
    <w:rsid w:val="00ED21FE"/>
    <w:rsid w:val="00ED27D5"/>
    <w:rsid w:val="00ED2D94"/>
    <w:rsid w:val="00ED462C"/>
    <w:rsid w:val="00ED4ADE"/>
    <w:rsid w:val="00ED5345"/>
    <w:rsid w:val="00ED591D"/>
    <w:rsid w:val="00ED5A3D"/>
    <w:rsid w:val="00ED626E"/>
    <w:rsid w:val="00ED6710"/>
    <w:rsid w:val="00ED6946"/>
    <w:rsid w:val="00ED6D0A"/>
    <w:rsid w:val="00ED7838"/>
    <w:rsid w:val="00ED794C"/>
    <w:rsid w:val="00EE1765"/>
    <w:rsid w:val="00EE1A16"/>
    <w:rsid w:val="00EE2123"/>
    <w:rsid w:val="00EE2243"/>
    <w:rsid w:val="00EE2544"/>
    <w:rsid w:val="00EE2934"/>
    <w:rsid w:val="00EE3098"/>
    <w:rsid w:val="00EE41AF"/>
    <w:rsid w:val="00EE4DDE"/>
    <w:rsid w:val="00EE5093"/>
    <w:rsid w:val="00EE5469"/>
    <w:rsid w:val="00EE5BA9"/>
    <w:rsid w:val="00EF0B36"/>
    <w:rsid w:val="00EF0DCA"/>
    <w:rsid w:val="00EF1C91"/>
    <w:rsid w:val="00EF4DD7"/>
    <w:rsid w:val="00EF68A6"/>
    <w:rsid w:val="00EF6F83"/>
    <w:rsid w:val="00EF71BD"/>
    <w:rsid w:val="00EF7694"/>
    <w:rsid w:val="00EF7FCD"/>
    <w:rsid w:val="00F00DAB"/>
    <w:rsid w:val="00F00F53"/>
    <w:rsid w:val="00F01CD2"/>
    <w:rsid w:val="00F0254E"/>
    <w:rsid w:val="00F0265F"/>
    <w:rsid w:val="00F02EF1"/>
    <w:rsid w:val="00F03552"/>
    <w:rsid w:val="00F05711"/>
    <w:rsid w:val="00F05923"/>
    <w:rsid w:val="00F05A1F"/>
    <w:rsid w:val="00F0622C"/>
    <w:rsid w:val="00F07354"/>
    <w:rsid w:val="00F07704"/>
    <w:rsid w:val="00F07894"/>
    <w:rsid w:val="00F0791A"/>
    <w:rsid w:val="00F0798C"/>
    <w:rsid w:val="00F10602"/>
    <w:rsid w:val="00F13082"/>
    <w:rsid w:val="00F14C37"/>
    <w:rsid w:val="00F14E4F"/>
    <w:rsid w:val="00F14EAB"/>
    <w:rsid w:val="00F1532E"/>
    <w:rsid w:val="00F1622E"/>
    <w:rsid w:val="00F16624"/>
    <w:rsid w:val="00F1726C"/>
    <w:rsid w:val="00F172BA"/>
    <w:rsid w:val="00F177C5"/>
    <w:rsid w:val="00F17D57"/>
    <w:rsid w:val="00F20856"/>
    <w:rsid w:val="00F20EE9"/>
    <w:rsid w:val="00F22626"/>
    <w:rsid w:val="00F229FF"/>
    <w:rsid w:val="00F22B9E"/>
    <w:rsid w:val="00F23993"/>
    <w:rsid w:val="00F240E3"/>
    <w:rsid w:val="00F2427E"/>
    <w:rsid w:val="00F24563"/>
    <w:rsid w:val="00F245D8"/>
    <w:rsid w:val="00F24996"/>
    <w:rsid w:val="00F2499B"/>
    <w:rsid w:val="00F277CE"/>
    <w:rsid w:val="00F27BBC"/>
    <w:rsid w:val="00F301AE"/>
    <w:rsid w:val="00F30A60"/>
    <w:rsid w:val="00F31587"/>
    <w:rsid w:val="00F326B8"/>
    <w:rsid w:val="00F32AAC"/>
    <w:rsid w:val="00F3357A"/>
    <w:rsid w:val="00F36B19"/>
    <w:rsid w:val="00F36F1A"/>
    <w:rsid w:val="00F37861"/>
    <w:rsid w:val="00F3793A"/>
    <w:rsid w:val="00F41A94"/>
    <w:rsid w:val="00F4312D"/>
    <w:rsid w:val="00F44333"/>
    <w:rsid w:val="00F44949"/>
    <w:rsid w:val="00F45152"/>
    <w:rsid w:val="00F468FB"/>
    <w:rsid w:val="00F47A79"/>
    <w:rsid w:val="00F47B65"/>
    <w:rsid w:val="00F47CD7"/>
    <w:rsid w:val="00F531D4"/>
    <w:rsid w:val="00F539FC"/>
    <w:rsid w:val="00F545A0"/>
    <w:rsid w:val="00F54F43"/>
    <w:rsid w:val="00F55274"/>
    <w:rsid w:val="00F55A07"/>
    <w:rsid w:val="00F578E8"/>
    <w:rsid w:val="00F604C0"/>
    <w:rsid w:val="00F60A86"/>
    <w:rsid w:val="00F61B94"/>
    <w:rsid w:val="00F64524"/>
    <w:rsid w:val="00F64B59"/>
    <w:rsid w:val="00F6525A"/>
    <w:rsid w:val="00F65826"/>
    <w:rsid w:val="00F67776"/>
    <w:rsid w:val="00F6794E"/>
    <w:rsid w:val="00F70362"/>
    <w:rsid w:val="00F70586"/>
    <w:rsid w:val="00F70EA6"/>
    <w:rsid w:val="00F717F3"/>
    <w:rsid w:val="00F71C87"/>
    <w:rsid w:val="00F72A7C"/>
    <w:rsid w:val="00F72C56"/>
    <w:rsid w:val="00F74B03"/>
    <w:rsid w:val="00F7548F"/>
    <w:rsid w:val="00F75D2E"/>
    <w:rsid w:val="00F77B95"/>
    <w:rsid w:val="00F80B0A"/>
    <w:rsid w:val="00F80E67"/>
    <w:rsid w:val="00F81E17"/>
    <w:rsid w:val="00F82E7A"/>
    <w:rsid w:val="00F843AC"/>
    <w:rsid w:val="00F90056"/>
    <w:rsid w:val="00F90B85"/>
    <w:rsid w:val="00F90C59"/>
    <w:rsid w:val="00F91003"/>
    <w:rsid w:val="00F91149"/>
    <w:rsid w:val="00F911AB"/>
    <w:rsid w:val="00F915E6"/>
    <w:rsid w:val="00F91994"/>
    <w:rsid w:val="00F92516"/>
    <w:rsid w:val="00F955A7"/>
    <w:rsid w:val="00F96DC7"/>
    <w:rsid w:val="00F97136"/>
    <w:rsid w:val="00FA0480"/>
    <w:rsid w:val="00FA0D76"/>
    <w:rsid w:val="00FA0FE6"/>
    <w:rsid w:val="00FA1D02"/>
    <w:rsid w:val="00FA3911"/>
    <w:rsid w:val="00FA3D8C"/>
    <w:rsid w:val="00FA4A09"/>
    <w:rsid w:val="00FA5ABD"/>
    <w:rsid w:val="00FA6819"/>
    <w:rsid w:val="00FB0ED1"/>
    <w:rsid w:val="00FB2456"/>
    <w:rsid w:val="00FB32D6"/>
    <w:rsid w:val="00FB392E"/>
    <w:rsid w:val="00FB3C2C"/>
    <w:rsid w:val="00FB4B5C"/>
    <w:rsid w:val="00FB6090"/>
    <w:rsid w:val="00FB6822"/>
    <w:rsid w:val="00FB6EF2"/>
    <w:rsid w:val="00FB786A"/>
    <w:rsid w:val="00FC0332"/>
    <w:rsid w:val="00FC1668"/>
    <w:rsid w:val="00FC1CDF"/>
    <w:rsid w:val="00FC376F"/>
    <w:rsid w:val="00FC4955"/>
    <w:rsid w:val="00FC4B1E"/>
    <w:rsid w:val="00FC56E6"/>
    <w:rsid w:val="00FC5A3F"/>
    <w:rsid w:val="00FD0B2A"/>
    <w:rsid w:val="00FD1937"/>
    <w:rsid w:val="00FD1FCC"/>
    <w:rsid w:val="00FD282A"/>
    <w:rsid w:val="00FD2FC3"/>
    <w:rsid w:val="00FD3BA9"/>
    <w:rsid w:val="00FD3E7B"/>
    <w:rsid w:val="00FD5BDB"/>
    <w:rsid w:val="00FD7575"/>
    <w:rsid w:val="00FD761E"/>
    <w:rsid w:val="00FE0266"/>
    <w:rsid w:val="00FE0BEC"/>
    <w:rsid w:val="00FE104E"/>
    <w:rsid w:val="00FE122A"/>
    <w:rsid w:val="00FE159B"/>
    <w:rsid w:val="00FE1D66"/>
    <w:rsid w:val="00FE2A73"/>
    <w:rsid w:val="00FE50C4"/>
    <w:rsid w:val="00FE5CCB"/>
    <w:rsid w:val="00FE61DA"/>
    <w:rsid w:val="00FE6EA9"/>
    <w:rsid w:val="00FE770A"/>
    <w:rsid w:val="00FF0199"/>
    <w:rsid w:val="00FF042A"/>
    <w:rsid w:val="00FF24DB"/>
    <w:rsid w:val="00FF28B5"/>
    <w:rsid w:val="00FF2C10"/>
    <w:rsid w:val="00FF47F8"/>
    <w:rsid w:val="00FF6098"/>
    <w:rsid w:val="00FF6986"/>
    <w:rsid w:val="00FF6A85"/>
    <w:rsid w:val="00FF6C39"/>
    <w:rsid w:val="00FF6D82"/>
    <w:rsid w:val="013854FC"/>
    <w:rsid w:val="06A62FDC"/>
    <w:rsid w:val="086E35D4"/>
    <w:rsid w:val="45DD2176"/>
    <w:rsid w:val="6AA420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FDC49"/>
  <w15:docId w15:val="{D61ABD80-5532-47D9-97D2-793C0559C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w:eastAsia="Batang" w:hAnsi="Times" w:cs="Times New Roman"/>
      <w:szCs w:val="24"/>
      <w:lang w:val="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semiHidden/>
    <w:unhideWhenUsed/>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character" w:customStyle="1" w:styleId="Heading1Char">
    <w:name w:val="Heading 1 Char"/>
    <w:basedOn w:val="DefaultParagraphFont"/>
    <w:link w:val="Heading1"/>
    <w:rPr>
      <w:rFonts w:ascii="Times New Roman" w:hAnsi="Times New Roman" w:cs="Times New Roman"/>
      <w:b/>
      <w:bCs/>
      <w:sz w:val="28"/>
      <w:szCs w:val="28"/>
      <w:lang w:eastAsia="en-GB"/>
    </w:rPr>
  </w:style>
  <w:style w:type="character" w:customStyle="1" w:styleId="Heading2Char">
    <w:name w:val="Heading 2 Char"/>
    <w:basedOn w:val="DefaultParagraphFont"/>
    <w:link w:val="Heading2"/>
    <w:rPr>
      <w:rFonts w:ascii="Times New Roman" w:hAnsi="Times New Roman" w:cs="Times New Roman"/>
      <w:b/>
      <w:bCs/>
      <w:sz w:val="24"/>
      <w:szCs w:val="20"/>
      <w:lang w:eastAsia="en-GB"/>
    </w:rPr>
  </w:style>
  <w:style w:type="character" w:customStyle="1" w:styleId="Heading3Char">
    <w:name w:val="Heading 3 Char"/>
    <w:basedOn w:val="DefaultParagraphFont"/>
    <w:link w:val="Heading3"/>
    <w:rPr>
      <w:rFonts w:ascii="Times New Roman" w:hAnsi="Times New Roman" w:cs="Times New Roman"/>
      <w:b/>
      <w:sz w:val="20"/>
      <w:szCs w:val="20"/>
      <w:lang w:eastAsia="en-GB"/>
    </w:rPr>
  </w:style>
  <w:style w:type="character" w:customStyle="1" w:styleId="Heading4Char">
    <w:name w:val="Heading 4 Char"/>
    <w:basedOn w:val="DefaultParagraphFont"/>
    <w:link w:val="Heading4"/>
    <w:rPr>
      <w:rFonts w:ascii="Times New Roman" w:hAnsi="Times New Roman" w:cs="Times New Roman"/>
      <w:b/>
      <w:bCs/>
      <w:sz w:val="20"/>
      <w:szCs w:val="28"/>
      <w:lang w:eastAsia="en-GB"/>
    </w:rPr>
  </w:style>
  <w:style w:type="character" w:customStyle="1" w:styleId="Heading5Char">
    <w:name w:val="Heading 5 Char"/>
    <w:basedOn w:val="DefaultParagraphFont"/>
    <w:link w:val="Heading5"/>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rPr>
      <w:rFonts w:ascii="Times New Roman" w:hAnsi="Times New Roman" w:cs="Times New Roman"/>
      <w:b/>
      <w:bCs/>
      <w:sz w:val="20"/>
      <w:szCs w:val="20"/>
      <w:lang w:eastAsia="en-GB"/>
    </w:rPr>
  </w:style>
  <w:style w:type="character" w:customStyle="1" w:styleId="Heading7Char">
    <w:name w:val="Heading 7 Char"/>
    <w:basedOn w:val="DefaultParagraphFont"/>
    <w:link w:val="Heading7"/>
    <w:rPr>
      <w:rFonts w:ascii="Times New Roman" w:hAnsi="Times New Roman" w:cs="Times New Roman"/>
      <w:sz w:val="24"/>
      <w:szCs w:val="20"/>
      <w:lang w:eastAsia="en-GB"/>
    </w:rPr>
  </w:style>
  <w:style w:type="character" w:customStyle="1" w:styleId="Heading8Char">
    <w:name w:val="Heading 8 Char"/>
    <w:basedOn w:val="DefaultParagraphFont"/>
    <w:link w:val="Heading8"/>
    <w:rPr>
      <w:rFonts w:ascii="Times New Roman" w:hAnsi="Times New Roman" w:cs="Times New Roman"/>
      <w:i/>
      <w:iCs/>
      <w:sz w:val="24"/>
      <w:szCs w:val="20"/>
      <w:lang w:eastAsia="en-GB"/>
    </w:rPr>
  </w:style>
  <w:style w:type="character" w:customStyle="1" w:styleId="Heading9Char">
    <w:name w:val="Heading 9 Char"/>
    <w:basedOn w:val="DefaultParagraphFont"/>
    <w:link w:val="Heading9"/>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zh-CN"/>
    </w:rPr>
  </w:style>
  <w:style w:type="character" w:customStyle="1" w:styleId="BodyTextChar">
    <w:name w:val="Body Text Char"/>
    <w:basedOn w:val="DefaultParagraphFont"/>
    <w:link w:val="BodyTex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spacing w:after="0" w:line="240" w:lineRule="auto"/>
      <w:jc w:val="both"/>
    </w:pPr>
    <w:rPr>
      <w:rFonts w:ascii="Times New Roman" w:hAnsi="Times New Roman" w:cs="Times New Roman"/>
      <w:sz w:val="22"/>
      <w:szCs w:val="22"/>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line="240" w:lineRule="auto"/>
      <w:jc w:val="both"/>
    </w:pPr>
    <w:rPr>
      <w:rFonts w:ascii="Times New Roman" w:eastAsiaTheme="minorEastAsia"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B10">
    <w:name w:val="B1 (文字)"/>
    <w:uiPriority w:val="99"/>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DFADBF-01D1-4A94-BB52-CA2939E67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128BC-302A-489A-9602-2E7A48971F80}">
  <ds:schemaRefs>
    <ds:schemaRef ds:uri="http://schemas.microsoft.com/sharepoint/v3/contenttype/forms"/>
  </ds:schemaRefs>
</ds:datastoreItem>
</file>

<file path=customXml/itemProps4.xml><?xml version="1.0" encoding="utf-8"?>
<ds:datastoreItem xmlns:ds="http://schemas.openxmlformats.org/officeDocument/2006/customXml" ds:itemID="{178CCBFD-8F0A-42B4-BD7C-247CEE633CF6}">
  <ds:schemaRefs>
    <ds:schemaRef ds:uri="http://schemas.openxmlformats.org/officeDocument/2006/bibliography"/>
  </ds:schemaRefs>
</ds:datastoreItem>
</file>

<file path=customXml/itemProps5.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16650</Words>
  <Characters>94906</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3</cp:revision>
  <dcterms:created xsi:type="dcterms:W3CDTF">2021-11-16T11:03:00Z</dcterms:created>
  <dcterms:modified xsi:type="dcterms:W3CDTF">2021-11-16T11:04:00Z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2052-11.8.2.9022</vt:lpwstr>
  </property>
</Properties>
</file>